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1352550</wp:posOffset>
                </wp:positionH>
                <wp:positionV relativeFrom="paragraph">
                  <wp:posOffset>1102613</wp:posOffset>
                </wp:positionV>
                <wp:extent cx="5524500" cy="3810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524500" cy="38100"/>
                        </a:xfrm>
                        <a:custGeom>
                          <a:avLst/>
                          <a:gdLst/>
                          <a:ahLst/>
                          <a:cxnLst/>
                          <a:rect l="l" t="t" r="r" b="b"/>
                          <a:pathLst>
                            <a:path w="5524500" h="38100">
                              <a:moveTo>
                                <a:pt x="5524500" y="0"/>
                              </a:moveTo>
                              <a:lnTo>
                                <a:pt x="0" y="0"/>
                              </a:lnTo>
                              <a:lnTo>
                                <a:pt x="0" y="38100"/>
                              </a:lnTo>
                              <a:lnTo>
                                <a:pt x="5524500" y="38100"/>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6.5pt;margin-top:86.82pt;width:435pt;height:3pt;mso-position-horizontal-relative:page;mso-position-vertical-relative:paragraph;z-index:-15728640;mso-wrap-distance-left:0;mso-wrap-distance-right:0" id="docshape1" filled="true" fillcolor="#000000" stroked="false">
                <v:fill type="solid"/>
                <w10:wrap type="topAndBottom"/>
              </v:rect>
            </w:pict>
          </mc:Fallback>
        </mc:AlternateContent>
      </w:r>
      <w:r>
        <w:rPr/>
        <w:drawing>
          <wp:anchor distT="0" distB="0" distL="0" distR="0" allowOverlap="1" layoutInCell="1" locked="0" behindDoc="0" simplePos="0" relativeHeight="15729152">
            <wp:simplePos x="0" y="0"/>
            <wp:positionH relativeFrom="page">
              <wp:posOffset>211074</wp:posOffset>
            </wp:positionH>
            <wp:positionV relativeFrom="paragraph">
              <wp:posOffset>86106</wp:posOffset>
            </wp:positionV>
            <wp:extent cx="908813" cy="90525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908813" cy="905255"/>
                    </a:xfrm>
                    <a:prstGeom prst="rect">
                      <a:avLst/>
                    </a:prstGeom>
                  </pic:spPr>
                </pic:pic>
              </a:graphicData>
            </a:graphic>
          </wp:anchor>
        </w:drawing>
      </w:r>
      <w:r>
        <w:rPr/>
        <w:t>Trade</w:t>
      </w:r>
      <w:r>
        <w:rPr>
          <w:spacing w:val="-36"/>
        </w:rPr>
        <w:t> </w:t>
      </w:r>
      <w:r>
        <w:rPr/>
        <w:t>Assignment </w:t>
      </w:r>
      <w:r>
        <w:rPr>
          <w:spacing w:val="-2"/>
        </w:rPr>
        <w:t>Agreement</w:t>
      </w:r>
    </w:p>
    <w:p>
      <w:pPr>
        <w:pStyle w:val="BodyText"/>
        <w:ind w:left="2160"/>
      </w:pPr>
      <w:r>
        <w:rPr/>
        <w:t>October</w:t>
      </w:r>
      <w:r>
        <w:rPr>
          <w:spacing w:val="-6"/>
        </w:rPr>
        <w:t> </w:t>
      </w:r>
      <w:r>
        <w:rPr/>
        <w:t>2003</w:t>
      </w:r>
      <w:r>
        <w:rPr>
          <w:spacing w:val="-7"/>
        </w:rPr>
        <w:t> </w:t>
      </w:r>
      <w:r>
        <w:rPr>
          <w:spacing w:val="-2"/>
        </w:rPr>
        <w:t>Version</w:t>
      </w:r>
    </w:p>
    <w:p>
      <w:pPr>
        <w:pStyle w:val="BodyText"/>
      </w:pPr>
    </w:p>
    <w:p>
      <w:pPr>
        <w:pStyle w:val="BodyText"/>
      </w:pPr>
    </w:p>
    <w:p>
      <w:pPr>
        <w:pStyle w:val="BodyText"/>
        <w:spacing w:before="250"/>
      </w:pPr>
    </w:p>
    <w:p>
      <w:pPr>
        <w:pStyle w:val="BodyText"/>
        <w:tabs>
          <w:tab w:pos="10639" w:val="left" w:leader="none"/>
        </w:tabs>
        <w:ind w:left="2160"/>
      </w:pPr>
      <w:r>
        <w:rPr/>
        <w:t>Dated</w:t>
      </w:r>
      <w:r>
        <w:rPr>
          <w:spacing w:val="-4"/>
        </w:rPr>
        <w:t> </w:t>
      </w:r>
      <w:r>
        <w:rPr/>
        <w:t>as</w:t>
      </w:r>
      <w:r>
        <w:rPr>
          <w:spacing w:val="-4"/>
        </w:rPr>
        <w:t> </w:t>
      </w:r>
      <w:r>
        <w:rPr>
          <w:spacing w:val="-5"/>
        </w:rPr>
        <w:t>of</w:t>
      </w:r>
      <w:r>
        <w:rPr>
          <w:u w:val="single"/>
        </w:rPr>
        <w:tab/>
      </w:r>
    </w:p>
    <w:p>
      <w:pPr>
        <w:pStyle w:val="BodyText"/>
        <w:tabs>
          <w:tab w:pos="10634" w:val="left" w:leader="none"/>
        </w:tabs>
        <w:spacing w:before="252"/>
        <w:ind w:left="2160"/>
      </w:pPr>
      <w:r>
        <w:rPr/>
        <w:t>Between:</w:t>
      </w:r>
      <w:r>
        <w:rPr>
          <w:spacing w:val="111"/>
        </w:rPr>
        <w:t> </w:t>
      </w:r>
      <w:r>
        <w:rPr>
          <w:u w:val="single"/>
        </w:rPr>
        <w:tab/>
      </w:r>
    </w:p>
    <w:p>
      <w:pPr>
        <w:pStyle w:val="BodyText"/>
      </w:pPr>
    </w:p>
    <w:p>
      <w:pPr>
        <w:pStyle w:val="BodyText"/>
        <w:tabs>
          <w:tab w:pos="3084" w:val="left" w:leader="none"/>
          <w:tab w:pos="10669" w:val="left" w:leader="none"/>
        </w:tabs>
        <w:spacing w:before="1"/>
        <w:ind w:left="2160"/>
      </w:pPr>
      <w:r>
        <w:rPr>
          <w:spacing w:val="-5"/>
        </w:rPr>
        <w:t>and</w:t>
      </w:r>
      <w:r>
        <w:rPr/>
        <w:tab/>
      </w:r>
      <w:r>
        <w:rPr>
          <w:u w:val="single"/>
        </w:rPr>
        <w:tab/>
      </w:r>
    </w:p>
    <w:p>
      <w:pPr>
        <w:pStyle w:val="BodyText"/>
        <w:spacing w:before="252"/>
      </w:pPr>
    </w:p>
    <w:p>
      <w:pPr>
        <w:pStyle w:val="BodyText"/>
        <w:ind w:left="2159" w:right="576"/>
      </w:pPr>
      <w:r>
        <w:rPr/>
        <w:t>As signified by execution of this Trade Assignment Agreement (this “Agreement”) by and between the undersigned seller (“Seller”), buyer (“Buyer”) and assignee (“Assignee”), Seller hereby delegates to Assignee Seller’s obligation to deliver to Buyer certain securities (the “Securities”)</w:t>
      </w:r>
      <w:r>
        <w:rPr>
          <w:spacing w:val="-2"/>
        </w:rPr>
        <w:t> </w:t>
      </w:r>
      <w:r>
        <w:rPr/>
        <w:t>and</w:t>
      </w:r>
      <w:r>
        <w:rPr>
          <w:spacing w:val="-3"/>
        </w:rPr>
        <w:t> </w:t>
      </w:r>
      <w:r>
        <w:rPr/>
        <w:t>assigns</w:t>
      </w:r>
      <w:r>
        <w:rPr>
          <w:spacing w:val="-3"/>
        </w:rPr>
        <w:t> </w:t>
      </w:r>
      <w:r>
        <w:rPr/>
        <w:t>to</w:t>
      </w:r>
      <w:r>
        <w:rPr>
          <w:spacing w:val="-3"/>
        </w:rPr>
        <w:t> </w:t>
      </w:r>
      <w:r>
        <w:rPr/>
        <w:t>Assignee</w:t>
      </w:r>
      <w:r>
        <w:rPr>
          <w:spacing w:val="-3"/>
        </w:rPr>
        <w:t> </w:t>
      </w:r>
      <w:r>
        <w:rPr/>
        <w:t>Seller’s</w:t>
      </w:r>
      <w:r>
        <w:rPr>
          <w:spacing w:val="-3"/>
        </w:rPr>
        <w:t> </w:t>
      </w:r>
      <w:r>
        <w:rPr/>
        <w:t>right</w:t>
      </w:r>
      <w:r>
        <w:rPr>
          <w:spacing w:val="-4"/>
        </w:rPr>
        <w:t> </w:t>
      </w:r>
      <w:r>
        <w:rPr/>
        <w:t>to</w:t>
      </w:r>
      <w:r>
        <w:rPr>
          <w:spacing w:val="-3"/>
        </w:rPr>
        <w:t> </w:t>
      </w:r>
      <w:r>
        <w:rPr/>
        <w:t>receive</w:t>
      </w:r>
      <w:r>
        <w:rPr>
          <w:spacing w:val="-3"/>
        </w:rPr>
        <w:t> </w:t>
      </w:r>
      <w:r>
        <w:rPr/>
        <w:t>payment</w:t>
      </w:r>
      <w:r>
        <w:rPr>
          <w:spacing w:val="-3"/>
        </w:rPr>
        <w:t> </w:t>
      </w:r>
      <w:r>
        <w:rPr/>
        <w:t>of</w:t>
      </w:r>
      <w:r>
        <w:rPr>
          <w:spacing w:val="-3"/>
        </w:rPr>
        <w:t> </w:t>
      </w:r>
      <w:r>
        <w:rPr/>
        <w:t>a</w:t>
      </w:r>
      <w:r>
        <w:rPr>
          <w:spacing w:val="-3"/>
        </w:rPr>
        <w:t> </w:t>
      </w:r>
      <w:r>
        <w:rPr/>
        <w:t>certain</w:t>
      </w:r>
      <w:r>
        <w:rPr>
          <w:spacing w:val="-3"/>
        </w:rPr>
        <w:t> </w:t>
      </w:r>
      <w:r>
        <w:rPr/>
        <w:t>agreed</w:t>
      </w:r>
      <w:r>
        <w:rPr>
          <w:spacing w:val="-3"/>
        </w:rPr>
        <w:t> </w:t>
      </w:r>
      <w:r>
        <w:rPr/>
        <w:t>upon price</w:t>
      </w:r>
      <w:r>
        <w:rPr>
          <w:spacing w:val="-2"/>
        </w:rPr>
        <w:t> </w:t>
      </w:r>
      <w:r>
        <w:rPr/>
        <w:t>of</w:t>
      </w:r>
      <w:r>
        <w:rPr>
          <w:spacing w:val="-2"/>
        </w:rPr>
        <w:t> </w:t>
      </w:r>
      <w:r>
        <w:rPr/>
        <w:t>the</w:t>
      </w:r>
      <w:r>
        <w:rPr>
          <w:spacing w:val="-2"/>
        </w:rPr>
        <w:t> </w:t>
      </w:r>
      <w:r>
        <w:rPr/>
        <w:t>Securities</w:t>
      </w:r>
      <w:r>
        <w:rPr>
          <w:spacing w:val="-2"/>
        </w:rPr>
        <w:t> </w:t>
      </w:r>
      <w:r>
        <w:rPr/>
        <w:t>from</w:t>
      </w:r>
      <w:r>
        <w:rPr>
          <w:spacing w:val="-2"/>
        </w:rPr>
        <w:t> </w:t>
      </w:r>
      <w:r>
        <w:rPr/>
        <w:t>the</w:t>
      </w:r>
      <w:r>
        <w:rPr>
          <w:spacing w:val="-2"/>
        </w:rPr>
        <w:t> </w:t>
      </w:r>
      <w:r>
        <w:rPr/>
        <w:t>Buyer,</w:t>
      </w:r>
      <w:r>
        <w:rPr>
          <w:spacing w:val="-2"/>
        </w:rPr>
        <w:t> </w:t>
      </w:r>
      <w:r>
        <w:rPr/>
        <w:t>for</w:t>
      </w:r>
      <w:r>
        <w:rPr>
          <w:spacing w:val="-2"/>
        </w:rPr>
        <w:t> </w:t>
      </w:r>
      <w:r>
        <w:rPr/>
        <w:t>each</w:t>
      </w:r>
      <w:r>
        <w:rPr>
          <w:spacing w:val="-2"/>
        </w:rPr>
        <w:t> </w:t>
      </w:r>
      <w:r>
        <w:rPr/>
        <w:t>transaction</w:t>
      </w:r>
      <w:r>
        <w:rPr>
          <w:spacing w:val="-2"/>
        </w:rPr>
        <w:t> </w:t>
      </w:r>
      <w:r>
        <w:rPr/>
        <w:t>set</w:t>
      </w:r>
      <w:r>
        <w:rPr>
          <w:spacing w:val="-2"/>
        </w:rPr>
        <w:t> </w:t>
      </w:r>
      <w:r>
        <w:rPr/>
        <w:t>forth</w:t>
      </w:r>
      <w:r>
        <w:rPr>
          <w:spacing w:val="-3"/>
        </w:rPr>
        <w:t> </w:t>
      </w:r>
      <w:r>
        <w:rPr/>
        <w:t>in</w:t>
      </w:r>
      <w:r>
        <w:rPr>
          <w:spacing w:val="-2"/>
        </w:rPr>
        <w:t> </w:t>
      </w:r>
      <w:r>
        <w:rPr/>
        <w:t>Schedule</w:t>
      </w:r>
      <w:r>
        <w:rPr>
          <w:spacing w:val="-3"/>
        </w:rPr>
        <w:t> </w:t>
      </w:r>
      <w:r>
        <w:rPr/>
        <w:t>A</w:t>
      </w:r>
      <w:r>
        <w:rPr>
          <w:spacing w:val="-2"/>
        </w:rPr>
        <w:t> </w:t>
      </w:r>
      <w:r>
        <w:rPr/>
        <w:t>hereto</w:t>
      </w:r>
      <w:r>
        <w:rPr>
          <w:spacing w:val="-2"/>
        </w:rPr>
        <w:t> </w:t>
      </w:r>
      <w:r>
        <w:rPr/>
        <w:t>(each such transaction, an “Assigned Transaction”).</w:t>
      </w:r>
      <w:r>
        <w:rPr>
          <w:spacing w:val="40"/>
        </w:rPr>
        <w:t> </w:t>
      </w:r>
      <w:r>
        <w:rPr/>
        <w:t>The trade specifications for the Assigned Transactions are as specified in Schedule A.</w:t>
      </w:r>
    </w:p>
    <w:p>
      <w:pPr>
        <w:pStyle w:val="BodyText"/>
        <w:spacing w:before="2"/>
      </w:pPr>
    </w:p>
    <w:p>
      <w:pPr>
        <w:pStyle w:val="Heading1"/>
        <w:numPr>
          <w:ilvl w:val="0"/>
          <w:numId w:val="1"/>
        </w:numPr>
        <w:tabs>
          <w:tab w:pos="2518" w:val="left" w:leader="none"/>
        </w:tabs>
        <w:spacing w:line="240" w:lineRule="auto" w:before="0" w:after="0"/>
        <w:ind w:left="2518" w:right="0" w:hanging="358"/>
        <w:jc w:val="left"/>
      </w:pPr>
      <w:r>
        <w:rPr/>
        <w:t>Assignment</w:t>
      </w:r>
      <w:r>
        <w:rPr>
          <w:spacing w:val="-7"/>
        </w:rPr>
        <w:t> </w:t>
      </w:r>
      <w:r>
        <w:rPr/>
        <w:t>and</w:t>
      </w:r>
      <w:r>
        <w:rPr>
          <w:spacing w:val="-7"/>
        </w:rPr>
        <w:t> </w:t>
      </w:r>
      <w:r>
        <w:rPr>
          <w:spacing w:val="-2"/>
        </w:rPr>
        <w:t>Assumption</w:t>
      </w:r>
    </w:p>
    <w:p>
      <w:pPr>
        <w:pStyle w:val="BodyText"/>
        <w:spacing w:before="251"/>
        <w:ind w:left="2160" w:right="576"/>
      </w:pPr>
      <w:r>
        <w:rPr/>
        <w:t>This confirms that (i) Seller’s obligation to deliver and Buyer’s obligation to purchase the Securities</w:t>
      </w:r>
      <w:r>
        <w:rPr>
          <w:spacing w:val="-3"/>
        </w:rPr>
        <w:t> </w:t>
      </w:r>
      <w:r>
        <w:rPr/>
        <w:t>on</w:t>
      </w:r>
      <w:r>
        <w:rPr>
          <w:spacing w:val="-3"/>
        </w:rPr>
        <w:t> </w:t>
      </w:r>
      <w:r>
        <w:rPr/>
        <w:t>the</w:t>
      </w:r>
      <w:r>
        <w:rPr>
          <w:spacing w:val="-3"/>
        </w:rPr>
        <w:t> </w:t>
      </w:r>
      <w:r>
        <w:rPr/>
        <w:t>terms</w:t>
      </w:r>
      <w:r>
        <w:rPr>
          <w:spacing w:val="-3"/>
        </w:rPr>
        <w:t> </w:t>
      </w:r>
      <w:r>
        <w:rPr/>
        <w:t>specified</w:t>
      </w:r>
      <w:r>
        <w:rPr>
          <w:spacing w:val="-3"/>
        </w:rPr>
        <w:t> </w:t>
      </w:r>
      <w:r>
        <w:rPr/>
        <w:t>for</w:t>
      </w:r>
      <w:r>
        <w:rPr>
          <w:spacing w:val="-3"/>
        </w:rPr>
        <w:t> </w:t>
      </w:r>
      <w:r>
        <w:rPr/>
        <w:t>each</w:t>
      </w:r>
      <w:r>
        <w:rPr>
          <w:spacing w:val="-3"/>
        </w:rPr>
        <w:t> </w:t>
      </w:r>
      <w:r>
        <w:rPr/>
        <w:t>Assigned</w:t>
      </w:r>
      <w:r>
        <w:rPr>
          <w:spacing w:val="-3"/>
        </w:rPr>
        <w:t> </w:t>
      </w:r>
      <w:r>
        <w:rPr/>
        <w:t>Transaction</w:t>
      </w:r>
      <w:r>
        <w:rPr>
          <w:spacing w:val="-3"/>
        </w:rPr>
        <w:t> </w:t>
      </w:r>
      <w:r>
        <w:rPr/>
        <w:t>are</w:t>
      </w:r>
      <w:r>
        <w:rPr>
          <w:spacing w:val="-2"/>
        </w:rPr>
        <w:t> </w:t>
      </w:r>
      <w:r>
        <w:rPr/>
        <w:t>in</w:t>
      </w:r>
      <w:r>
        <w:rPr>
          <w:spacing w:val="-3"/>
        </w:rPr>
        <w:t> </w:t>
      </w:r>
      <w:r>
        <w:rPr/>
        <w:t>full</w:t>
      </w:r>
      <w:r>
        <w:rPr>
          <w:spacing w:val="-3"/>
        </w:rPr>
        <w:t> </w:t>
      </w:r>
      <w:r>
        <w:rPr/>
        <w:t>force</w:t>
      </w:r>
      <w:r>
        <w:rPr>
          <w:spacing w:val="-3"/>
        </w:rPr>
        <w:t> </w:t>
      </w:r>
      <w:r>
        <w:rPr/>
        <w:t>and</w:t>
      </w:r>
      <w:r>
        <w:rPr>
          <w:spacing w:val="-3"/>
        </w:rPr>
        <w:t> </w:t>
      </w:r>
      <w:r>
        <w:rPr/>
        <w:t>effect;</w:t>
      </w:r>
      <w:r>
        <w:rPr>
          <w:spacing w:val="-3"/>
        </w:rPr>
        <w:t> </w:t>
      </w:r>
      <w:r>
        <w:rPr/>
        <w:t>and</w:t>
      </w:r>
    </w:p>
    <w:p>
      <w:pPr>
        <w:pStyle w:val="BodyText"/>
        <w:ind w:left="2159" w:right="333"/>
      </w:pPr>
      <w:r>
        <w:rPr/>
        <w:t>(ii)</w:t>
      </w:r>
      <w:r>
        <w:rPr>
          <w:spacing w:val="-4"/>
        </w:rPr>
        <w:t> </w:t>
      </w:r>
      <w:r>
        <w:rPr/>
        <w:t>with</w:t>
      </w:r>
      <w:r>
        <w:rPr>
          <w:spacing w:val="-4"/>
        </w:rPr>
        <w:t> </w:t>
      </w:r>
      <w:r>
        <w:rPr/>
        <w:t>respect</w:t>
      </w:r>
      <w:r>
        <w:rPr>
          <w:spacing w:val="-4"/>
        </w:rPr>
        <w:t> </w:t>
      </w:r>
      <w:r>
        <w:rPr/>
        <w:t>to</w:t>
      </w:r>
      <w:r>
        <w:rPr>
          <w:spacing w:val="-4"/>
        </w:rPr>
        <w:t> </w:t>
      </w:r>
      <w:r>
        <w:rPr/>
        <w:t>each</w:t>
      </w:r>
      <w:r>
        <w:rPr>
          <w:spacing w:val="-4"/>
        </w:rPr>
        <w:t> </w:t>
      </w:r>
      <w:r>
        <w:rPr/>
        <w:t>Assigned</w:t>
      </w:r>
      <w:r>
        <w:rPr>
          <w:spacing w:val="-4"/>
        </w:rPr>
        <w:t> </w:t>
      </w:r>
      <w:r>
        <w:rPr/>
        <w:t>Transaction,</w:t>
      </w:r>
      <w:r>
        <w:rPr>
          <w:spacing w:val="-4"/>
        </w:rPr>
        <w:t> </w:t>
      </w:r>
      <w:r>
        <w:rPr/>
        <w:t>Assignee</w:t>
      </w:r>
      <w:r>
        <w:rPr>
          <w:spacing w:val="-4"/>
        </w:rPr>
        <w:t> </w:t>
      </w:r>
      <w:r>
        <w:rPr/>
        <w:t>has</w:t>
      </w:r>
      <w:r>
        <w:rPr>
          <w:spacing w:val="-4"/>
        </w:rPr>
        <w:t> </w:t>
      </w:r>
      <w:r>
        <w:rPr/>
        <w:t>independently</w:t>
      </w:r>
      <w:r>
        <w:rPr>
          <w:spacing w:val="-2"/>
        </w:rPr>
        <w:t> </w:t>
      </w:r>
      <w:r>
        <w:rPr/>
        <w:t>entered</w:t>
      </w:r>
      <w:r>
        <w:rPr>
          <w:spacing w:val="-4"/>
        </w:rPr>
        <w:t> </w:t>
      </w:r>
      <w:r>
        <w:rPr/>
        <w:t>into</w:t>
      </w:r>
      <w:r>
        <w:rPr>
          <w:spacing w:val="-4"/>
        </w:rPr>
        <w:t> </w:t>
      </w:r>
      <w:r>
        <w:rPr/>
        <w:t>a</w:t>
      </w:r>
      <w:r>
        <w:rPr>
          <w:spacing w:val="-4"/>
        </w:rPr>
        <w:t> </w:t>
      </w:r>
      <w:r>
        <w:rPr/>
        <w:t>separate transaction under which Assignee is obligated to deliver securities on the same Settlement Date, and with the same Par Amount and CUSIP, as such Assigned Transaction to Seller (each such separate transaction, a “Separate Transaction”).</w:t>
      </w:r>
    </w:p>
    <w:p>
      <w:pPr>
        <w:pStyle w:val="BodyText"/>
      </w:pPr>
    </w:p>
    <w:p>
      <w:pPr>
        <w:pStyle w:val="BodyText"/>
        <w:ind w:left="2160" w:right="393"/>
      </w:pPr>
      <w:r>
        <w:rPr/>
        <w:t>The parties agree that, upon execution and delivery of this Agreement by each of the parties hereto:</w:t>
      </w:r>
      <w:r>
        <w:rPr>
          <w:spacing w:val="-4"/>
        </w:rPr>
        <w:t> </w:t>
      </w:r>
      <w:r>
        <w:rPr/>
        <w:t>(i)</w:t>
      </w:r>
      <w:r>
        <w:rPr>
          <w:spacing w:val="-4"/>
        </w:rPr>
        <w:t> </w:t>
      </w:r>
      <w:r>
        <w:rPr/>
        <w:t>Buyer</w:t>
      </w:r>
      <w:r>
        <w:rPr>
          <w:spacing w:val="-4"/>
        </w:rPr>
        <w:t> </w:t>
      </w:r>
      <w:r>
        <w:rPr/>
        <w:t>will</w:t>
      </w:r>
      <w:r>
        <w:rPr>
          <w:spacing w:val="-4"/>
        </w:rPr>
        <w:t> </w:t>
      </w:r>
      <w:r>
        <w:rPr/>
        <w:t>accept</w:t>
      </w:r>
      <w:r>
        <w:rPr>
          <w:spacing w:val="-4"/>
        </w:rPr>
        <w:t> </w:t>
      </w:r>
      <w:r>
        <w:rPr/>
        <w:t>delivery</w:t>
      </w:r>
      <w:r>
        <w:rPr>
          <w:spacing w:val="-2"/>
        </w:rPr>
        <w:t> </w:t>
      </w:r>
      <w:r>
        <w:rPr/>
        <w:t>of</w:t>
      </w:r>
      <w:r>
        <w:rPr>
          <w:spacing w:val="-4"/>
        </w:rPr>
        <w:t> </w:t>
      </w:r>
      <w:r>
        <w:rPr/>
        <w:t>the</w:t>
      </w:r>
      <w:r>
        <w:rPr>
          <w:spacing w:val="-4"/>
        </w:rPr>
        <w:t> </w:t>
      </w:r>
      <w:r>
        <w:rPr/>
        <w:t>Securities</w:t>
      </w:r>
      <w:r>
        <w:rPr>
          <w:spacing w:val="-4"/>
        </w:rPr>
        <w:t> </w:t>
      </w:r>
      <w:r>
        <w:rPr/>
        <w:t>directly</w:t>
      </w:r>
      <w:r>
        <w:rPr>
          <w:spacing w:val="-2"/>
        </w:rPr>
        <w:t> </w:t>
      </w:r>
      <w:r>
        <w:rPr/>
        <w:t>from</w:t>
      </w:r>
      <w:r>
        <w:rPr>
          <w:spacing w:val="-5"/>
        </w:rPr>
        <w:t> </w:t>
      </w:r>
      <w:r>
        <w:rPr/>
        <w:t>Assignee,</w:t>
      </w:r>
      <w:r>
        <w:rPr>
          <w:spacing w:val="-4"/>
        </w:rPr>
        <w:t> </w:t>
      </w:r>
      <w:r>
        <w:rPr/>
        <w:t>whose</w:t>
      </w:r>
      <w:r>
        <w:rPr>
          <w:spacing w:val="-4"/>
        </w:rPr>
        <w:t> </w:t>
      </w:r>
      <w:r>
        <w:rPr/>
        <w:t>acceptance of Seller’s obligations under each Assigned Transaction is indicated below; (ii) Buyer will pay Assignee for the Securities in accordance with the terms of each Assigned Transaction; (iii) Assignee shall be unconditionally obligated to deliver the Securities to Buyer subject to and on the</w:t>
      </w:r>
      <w:r>
        <w:rPr>
          <w:spacing w:val="-3"/>
        </w:rPr>
        <w:t> </w:t>
      </w:r>
      <w:r>
        <w:rPr/>
        <w:t>terms</w:t>
      </w:r>
      <w:r>
        <w:rPr>
          <w:spacing w:val="-3"/>
        </w:rPr>
        <w:t> </w:t>
      </w:r>
      <w:r>
        <w:rPr/>
        <w:t>specified</w:t>
      </w:r>
      <w:r>
        <w:rPr>
          <w:spacing w:val="-3"/>
        </w:rPr>
        <w:t> </w:t>
      </w:r>
      <w:r>
        <w:rPr/>
        <w:t>for</w:t>
      </w:r>
      <w:r>
        <w:rPr>
          <w:spacing w:val="-3"/>
        </w:rPr>
        <w:t> </w:t>
      </w:r>
      <w:r>
        <w:rPr/>
        <w:t>each</w:t>
      </w:r>
      <w:r>
        <w:rPr>
          <w:spacing w:val="-3"/>
        </w:rPr>
        <w:t> </w:t>
      </w:r>
      <w:r>
        <w:rPr/>
        <w:t>Assigned</w:t>
      </w:r>
      <w:r>
        <w:rPr>
          <w:spacing w:val="-3"/>
        </w:rPr>
        <w:t> </w:t>
      </w:r>
      <w:r>
        <w:rPr/>
        <w:t>Transaction;</w:t>
      </w:r>
      <w:r>
        <w:rPr>
          <w:spacing w:val="-3"/>
        </w:rPr>
        <w:t> </w:t>
      </w:r>
      <w:r>
        <w:rPr/>
        <w:t>and</w:t>
      </w:r>
      <w:r>
        <w:rPr>
          <w:spacing w:val="-3"/>
        </w:rPr>
        <w:t> </w:t>
      </w:r>
      <w:r>
        <w:rPr/>
        <w:t>(iv)</w:t>
      </w:r>
      <w:r>
        <w:rPr>
          <w:spacing w:val="-3"/>
        </w:rPr>
        <w:t> </w:t>
      </w:r>
      <w:r>
        <w:rPr/>
        <w:t>except</w:t>
      </w:r>
      <w:r>
        <w:rPr>
          <w:spacing w:val="-3"/>
        </w:rPr>
        <w:t> </w:t>
      </w:r>
      <w:r>
        <w:rPr/>
        <w:t>as</w:t>
      </w:r>
      <w:r>
        <w:rPr>
          <w:spacing w:val="-3"/>
        </w:rPr>
        <w:t> </w:t>
      </w:r>
      <w:r>
        <w:rPr/>
        <w:t>specified</w:t>
      </w:r>
      <w:r>
        <w:rPr>
          <w:spacing w:val="-3"/>
        </w:rPr>
        <w:t> </w:t>
      </w:r>
      <w:r>
        <w:rPr/>
        <w:t>in</w:t>
      </w:r>
      <w:r>
        <w:rPr>
          <w:spacing w:val="-3"/>
        </w:rPr>
        <w:t> </w:t>
      </w:r>
      <w:r>
        <w:rPr/>
        <w:t>Paragraph</w:t>
      </w:r>
      <w:r>
        <w:rPr>
          <w:spacing w:val="-3"/>
        </w:rPr>
        <w:t> </w:t>
      </w:r>
      <w:r>
        <w:rPr/>
        <w:t>2</w:t>
      </w:r>
      <w:r>
        <w:rPr>
          <w:spacing w:val="-3"/>
        </w:rPr>
        <w:t> </w:t>
      </w:r>
      <w:r>
        <w:rPr/>
        <w:t>of this Agreement, Seller shall be released from all obligations arising under each Assigned Transaction and upon Assignee’s delivery of the Securities to Buyer under (iii) above, Assignee and Seller shall be released from all obligations arising under each Separate Transaction.</w:t>
      </w:r>
    </w:p>
    <w:p>
      <w:pPr>
        <w:pStyle w:val="BodyText"/>
        <w:spacing w:before="1"/>
        <w:ind w:left="2160" w:right="333"/>
      </w:pPr>
      <w:r>
        <w:rPr/>
        <w:t>Assignee shall have no obligations to Buyer or Seller in the event that Buyer and Seller do not agree</w:t>
      </w:r>
      <w:r>
        <w:rPr>
          <w:spacing w:val="-3"/>
        </w:rPr>
        <w:t> </w:t>
      </w:r>
      <w:r>
        <w:rPr/>
        <w:t>to</w:t>
      </w:r>
      <w:r>
        <w:rPr>
          <w:spacing w:val="-3"/>
        </w:rPr>
        <w:t> </w:t>
      </w:r>
      <w:r>
        <w:rPr/>
        <w:t>this</w:t>
      </w:r>
      <w:r>
        <w:rPr>
          <w:spacing w:val="-3"/>
        </w:rPr>
        <w:t> </w:t>
      </w:r>
      <w:r>
        <w:rPr/>
        <w:t>assignment</w:t>
      </w:r>
      <w:r>
        <w:rPr>
          <w:spacing w:val="-3"/>
        </w:rPr>
        <w:t> </w:t>
      </w:r>
      <w:r>
        <w:rPr/>
        <w:t>by</w:t>
      </w:r>
      <w:r>
        <w:rPr>
          <w:spacing w:val="-4"/>
        </w:rPr>
        <w:t> </w:t>
      </w:r>
      <w:r>
        <w:rPr/>
        <w:t>executing</w:t>
      </w:r>
      <w:r>
        <w:rPr>
          <w:spacing w:val="-3"/>
        </w:rPr>
        <w:t> </w:t>
      </w:r>
      <w:r>
        <w:rPr/>
        <w:t>and</w:t>
      </w:r>
      <w:r>
        <w:rPr>
          <w:spacing w:val="-3"/>
        </w:rPr>
        <w:t> </w:t>
      </w:r>
      <w:r>
        <w:rPr/>
        <w:t>delivering</w:t>
      </w:r>
      <w:r>
        <w:rPr>
          <w:spacing w:val="-3"/>
        </w:rPr>
        <w:t> </w:t>
      </w:r>
      <w:r>
        <w:rPr/>
        <w:t>this</w:t>
      </w:r>
      <w:r>
        <w:rPr>
          <w:spacing w:val="-3"/>
        </w:rPr>
        <w:t> </w:t>
      </w:r>
      <w:r>
        <w:rPr/>
        <w:t>Agreement</w:t>
      </w:r>
      <w:r>
        <w:rPr>
          <w:spacing w:val="-2"/>
        </w:rPr>
        <w:t> </w:t>
      </w:r>
      <w:r>
        <w:rPr/>
        <w:t>(together</w:t>
      </w:r>
      <w:r>
        <w:rPr>
          <w:spacing w:val="-3"/>
        </w:rPr>
        <w:t> </w:t>
      </w:r>
      <w:r>
        <w:rPr/>
        <w:t>with</w:t>
      </w:r>
      <w:r>
        <w:rPr>
          <w:spacing w:val="-3"/>
        </w:rPr>
        <w:t> </w:t>
      </w:r>
      <w:r>
        <w:rPr/>
        <w:t>Schedules</w:t>
      </w:r>
      <w:r>
        <w:rPr>
          <w:spacing w:val="-3"/>
        </w:rPr>
        <w:t> </w:t>
      </w:r>
      <w:r>
        <w:rPr/>
        <w:t>A and B) as provided herein.</w:t>
      </w:r>
    </w:p>
    <w:p>
      <w:pPr>
        <w:pStyle w:val="BodyText"/>
        <w:spacing w:after="0"/>
        <w:sectPr>
          <w:type w:val="continuous"/>
          <w:pgSz w:w="12240" w:h="15840"/>
          <w:pgMar w:top="1020" w:bottom="280" w:left="0" w:right="1080"/>
        </w:sectPr>
      </w:pPr>
    </w:p>
    <w:p>
      <w:pPr>
        <w:pStyle w:val="Heading1"/>
        <w:numPr>
          <w:ilvl w:val="0"/>
          <w:numId w:val="1"/>
        </w:numPr>
        <w:tabs>
          <w:tab w:pos="2518" w:val="left" w:leader="none"/>
        </w:tabs>
        <w:spacing w:line="240" w:lineRule="auto" w:before="78" w:after="0"/>
        <w:ind w:left="2518" w:right="0" w:hanging="358"/>
        <w:jc w:val="left"/>
      </w:pPr>
      <w:r>
        <w:rPr/>
        <w:t>Settlement</w:t>
      </w:r>
      <w:r>
        <w:rPr>
          <w:spacing w:val="-6"/>
        </w:rPr>
        <w:t> </w:t>
      </w:r>
      <w:r>
        <w:rPr/>
        <w:t>of</w:t>
      </w:r>
      <w:r>
        <w:rPr>
          <w:spacing w:val="-5"/>
        </w:rPr>
        <w:t> </w:t>
      </w:r>
      <w:r>
        <w:rPr/>
        <w:t>Net</w:t>
      </w:r>
      <w:r>
        <w:rPr>
          <w:spacing w:val="-6"/>
        </w:rPr>
        <w:t> </w:t>
      </w:r>
      <w:r>
        <w:rPr/>
        <w:t>Money</w:t>
      </w:r>
      <w:r>
        <w:rPr>
          <w:spacing w:val="-5"/>
        </w:rPr>
        <w:t> </w:t>
      </w:r>
      <w:r>
        <w:rPr>
          <w:spacing w:val="-2"/>
        </w:rPr>
        <w:t>Differences</w:t>
      </w:r>
    </w:p>
    <w:p>
      <w:pPr>
        <w:pStyle w:val="BodyText"/>
        <w:spacing w:before="253"/>
        <w:ind w:left="2160" w:right="576"/>
      </w:pPr>
      <w:r>
        <w:rPr/>
        <w:t>To</w:t>
      </w:r>
      <w:r>
        <w:rPr>
          <w:spacing w:val="-3"/>
        </w:rPr>
        <w:t> </w:t>
      </w:r>
      <w:r>
        <w:rPr/>
        <w:t>settle</w:t>
      </w:r>
      <w:r>
        <w:rPr>
          <w:spacing w:val="-3"/>
        </w:rPr>
        <w:t> </w:t>
      </w:r>
      <w:r>
        <w:rPr/>
        <w:t>net</w:t>
      </w:r>
      <w:r>
        <w:rPr>
          <w:spacing w:val="-3"/>
        </w:rPr>
        <w:t> </w:t>
      </w:r>
      <w:r>
        <w:rPr/>
        <w:t>money</w:t>
      </w:r>
      <w:r>
        <w:rPr>
          <w:spacing w:val="-2"/>
        </w:rPr>
        <w:t> </w:t>
      </w:r>
      <w:r>
        <w:rPr/>
        <w:t>differences,</w:t>
      </w:r>
      <w:r>
        <w:rPr>
          <w:spacing w:val="-3"/>
        </w:rPr>
        <w:t> </w:t>
      </w:r>
      <w:r>
        <w:rPr/>
        <w:t>if</w:t>
      </w:r>
      <w:r>
        <w:rPr>
          <w:spacing w:val="-3"/>
        </w:rPr>
        <w:t> </w:t>
      </w:r>
      <w:r>
        <w:rPr/>
        <w:t>any,</w:t>
      </w:r>
      <w:r>
        <w:rPr>
          <w:spacing w:val="-4"/>
        </w:rPr>
        <w:t> </w:t>
      </w:r>
      <w:r>
        <w:rPr/>
        <w:t>between</w:t>
      </w:r>
      <w:r>
        <w:rPr>
          <w:spacing w:val="-3"/>
        </w:rPr>
        <w:t> </w:t>
      </w:r>
      <w:r>
        <w:rPr/>
        <w:t>the</w:t>
      </w:r>
      <w:r>
        <w:rPr>
          <w:spacing w:val="-3"/>
        </w:rPr>
        <w:t> </w:t>
      </w:r>
      <w:r>
        <w:rPr/>
        <w:t>Assigned</w:t>
      </w:r>
      <w:r>
        <w:rPr>
          <w:spacing w:val="-3"/>
        </w:rPr>
        <w:t> </w:t>
      </w:r>
      <w:r>
        <w:rPr/>
        <w:t>Transactions</w:t>
      </w:r>
      <w:r>
        <w:rPr>
          <w:spacing w:val="-3"/>
        </w:rPr>
        <w:t> </w:t>
      </w:r>
      <w:r>
        <w:rPr/>
        <w:t>and</w:t>
      </w:r>
      <w:r>
        <w:rPr>
          <w:spacing w:val="-3"/>
        </w:rPr>
        <w:t> </w:t>
      </w:r>
      <w:r>
        <w:rPr/>
        <w:t>the</w:t>
      </w:r>
      <w:r>
        <w:rPr>
          <w:spacing w:val="-3"/>
        </w:rPr>
        <w:t> </w:t>
      </w:r>
      <w:r>
        <w:rPr/>
        <w:t>Separate Transactions, the parties hereto agree as follows:</w:t>
      </w:r>
    </w:p>
    <w:p>
      <w:pPr>
        <w:pStyle w:val="ListParagraph"/>
        <w:numPr>
          <w:ilvl w:val="1"/>
          <w:numId w:val="1"/>
        </w:numPr>
        <w:tabs>
          <w:tab w:pos="2516" w:val="left" w:leader="none"/>
          <w:tab w:pos="2520" w:val="left" w:leader="none"/>
        </w:tabs>
        <w:spacing w:line="240" w:lineRule="auto" w:before="252" w:after="0"/>
        <w:ind w:left="2520" w:right="407" w:hanging="361"/>
        <w:jc w:val="left"/>
        <w:rPr>
          <w:sz w:val="22"/>
        </w:rPr>
      </w:pPr>
      <w:r>
        <w:rPr>
          <w:sz w:val="22"/>
        </w:rPr>
        <w:t>If the aggregate amount due to Seller from Buyer pursuant to the Assigned Transactions exceeds the aggregate amount due to Assignee from Seller pursuant to the Separate Transactions (in each case including, if applicable, amounts calculated pursuant to The Bond Market Association’s Government Securities Manual, Chapter 8 “Payments” and Chapter 10 “Compensation</w:t>
      </w:r>
      <w:r>
        <w:rPr>
          <w:spacing w:val="-3"/>
          <w:sz w:val="22"/>
        </w:rPr>
        <w:t> </w:t>
      </w:r>
      <w:r>
        <w:rPr>
          <w:sz w:val="22"/>
        </w:rPr>
        <w:t>and</w:t>
      </w:r>
      <w:r>
        <w:rPr>
          <w:spacing w:val="-3"/>
          <w:sz w:val="22"/>
        </w:rPr>
        <w:t> </w:t>
      </w:r>
      <w:r>
        <w:rPr>
          <w:sz w:val="22"/>
        </w:rPr>
        <w:t>Reclamation”),</w:t>
      </w:r>
      <w:r>
        <w:rPr>
          <w:spacing w:val="-3"/>
          <w:sz w:val="22"/>
        </w:rPr>
        <w:t> </w:t>
      </w:r>
      <w:r>
        <w:rPr>
          <w:sz w:val="22"/>
        </w:rPr>
        <w:t>Assignee</w:t>
      </w:r>
      <w:r>
        <w:rPr>
          <w:spacing w:val="-3"/>
          <w:sz w:val="22"/>
        </w:rPr>
        <w:t> </w:t>
      </w:r>
      <w:r>
        <w:rPr>
          <w:sz w:val="22"/>
        </w:rPr>
        <w:t>shall</w:t>
      </w:r>
      <w:r>
        <w:rPr>
          <w:spacing w:val="-3"/>
          <w:sz w:val="22"/>
        </w:rPr>
        <w:t> </w:t>
      </w:r>
      <w:r>
        <w:rPr>
          <w:sz w:val="22"/>
        </w:rPr>
        <w:t>pay</w:t>
      </w:r>
      <w:r>
        <w:rPr>
          <w:spacing w:val="-3"/>
          <w:sz w:val="22"/>
        </w:rPr>
        <w:t> </w:t>
      </w:r>
      <w:r>
        <w:rPr>
          <w:sz w:val="22"/>
        </w:rPr>
        <w:t>promptly</w:t>
      </w:r>
      <w:r>
        <w:rPr>
          <w:spacing w:val="-3"/>
          <w:sz w:val="22"/>
        </w:rPr>
        <w:t> </w:t>
      </w:r>
      <w:r>
        <w:rPr>
          <w:sz w:val="22"/>
        </w:rPr>
        <w:t>to</w:t>
      </w:r>
      <w:r>
        <w:rPr>
          <w:spacing w:val="-4"/>
          <w:sz w:val="22"/>
        </w:rPr>
        <w:t> </w:t>
      </w:r>
      <w:r>
        <w:rPr>
          <w:sz w:val="22"/>
        </w:rPr>
        <w:t>Seller</w:t>
      </w:r>
      <w:r>
        <w:rPr>
          <w:spacing w:val="-3"/>
          <w:sz w:val="22"/>
        </w:rPr>
        <w:t> </w:t>
      </w:r>
      <w:r>
        <w:rPr>
          <w:sz w:val="22"/>
        </w:rPr>
        <w:t>an</w:t>
      </w:r>
      <w:r>
        <w:rPr>
          <w:spacing w:val="-3"/>
          <w:sz w:val="22"/>
        </w:rPr>
        <w:t> </w:t>
      </w:r>
      <w:r>
        <w:rPr>
          <w:sz w:val="22"/>
        </w:rPr>
        <w:t>amount</w:t>
      </w:r>
      <w:r>
        <w:rPr>
          <w:spacing w:val="-3"/>
          <w:sz w:val="22"/>
        </w:rPr>
        <w:t> </w:t>
      </w:r>
      <w:r>
        <w:rPr>
          <w:sz w:val="22"/>
        </w:rPr>
        <w:t>equal</w:t>
      </w:r>
      <w:r>
        <w:rPr>
          <w:spacing w:val="-3"/>
          <w:sz w:val="22"/>
        </w:rPr>
        <w:t> </w:t>
      </w:r>
      <w:r>
        <w:rPr>
          <w:sz w:val="22"/>
        </w:rPr>
        <w:t>to such excess.</w:t>
      </w:r>
    </w:p>
    <w:p>
      <w:pPr>
        <w:pStyle w:val="BodyText"/>
      </w:pPr>
    </w:p>
    <w:p>
      <w:pPr>
        <w:pStyle w:val="ListParagraph"/>
        <w:numPr>
          <w:ilvl w:val="1"/>
          <w:numId w:val="1"/>
        </w:numPr>
        <w:tabs>
          <w:tab w:pos="2520" w:val="left" w:leader="none"/>
        </w:tabs>
        <w:spacing w:line="240" w:lineRule="auto" w:before="0" w:after="0"/>
        <w:ind w:left="2520" w:right="407" w:hanging="360"/>
        <w:jc w:val="left"/>
        <w:rPr>
          <w:sz w:val="22"/>
        </w:rPr>
      </w:pPr>
      <w:r>
        <w:rPr>
          <w:sz w:val="22"/>
        </w:rPr>
        <w:t>If the aggregate amount due to Assignee from Seller pursuant to the Separate Transactions exceeds the aggregate amount due to Seller from Buyer pursuant to the Assigned Transactions (in each case including, if applicable, amounts calculated pursuant to The Bond Market Association’s Government Securities Manual, Chapter 8 “Payments” and Chapter 10 “Compensation</w:t>
      </w:r>
      <w:r>
        <w:rPr>
          <w:spacing w:val="-3"/>
          <w:sz w:val="22"/>
        </w:rPr>
        <w:t> </w:t>
      </w:r>
      <w:r>
        <w:rPr>
          <w:sz w:val="22"/>
        </w:rPr>
        <w:t>and</w:t>
      </w:r>
      <w:r>
        <w:rPr>
          <w:spacing w:val="-3"/>
          <w:sz w:val="22"/>
        </w:rPr>
        <w:t> </w:t>
      </w:r>
      <w:r>
        <w:rPr>
          <w:sz w:val="22"/>
        </w:rPr>
        <w:t>Reclamation”),</w:t>
      </w:r>
      <w:r>
        <w:rPr>
          <w:spacing w:val="-3"/>
          <w:sz w:val="22"/>
        </w:rPr>
        <w:t> </w:t>
      </w:r>
      <w:r>
        <w:rPr>
          <w:sz w:val="22"/>
        </w:rPr>
        <w:t>Seller</w:t>
      </w:r>
      <w:r>
        <w:rPr>
          <w:spacing w:val="-3"/>
          <w:sz w:val="22"/>
        </w:rPr>
        <w:t> </w:t>
      </w:r>
      <w:r>
        <w:rPr>
          <w:sz w:val="22"/>
        </w:rPr>
        <w:t>shall</w:t>
      </w:r>
      <w:r>
        <w:rPr>
          <w:spacing w:val="-4"/>
          <w:sz w:val="22"/>
        </w:rPr>
        <w:t> </w:t>
      </w:r>
      <w:r>
        <w:rPr>
          <w:sz w:val="22"/>
        </w:rPr>
        <w:t>pay</w:t>
      </w:r>
      <w:r>
        <w:rPr>
          <w:spacing w:val="-3"/>
          <w:sz w:val="22"/>
        </w:rPr>
        <w:t> </w:t>
      </w:r>
      <w:r>
        <w:rPr>
          <w:sz w:val="22"/>
        </w:rPr>
        <w:t>promptly</w:t>
      </w:r>
      <w:r>
        <w:rPr>
          <w:spacing w:val="-2"/>
          <w:sz w:val="22"/>
        </w:rPr>
        <w:t> </w:t>
      </w:r>
      <w:r>
        <w:rPr>
          <w:sz w:val="22"/>
        </w:rPr>
        <w:t>to</w:t>
      </w:r>
      <w:r>
        <w:rPr>
          <w:spacing w:val="-5"/>
          <w:sz w:val="22"/>
        </w:rPr>
        <w:t> </w:t>
      </w:r>
      <w:r>
        <w:rPr>
          <w:sz w:val="22"/>
        </w:rPr>
        <w:t>Assignee</w:t>
      </w:r>
      <w:r>
        <w:rPr>
          <w:spacing w:val="-3"/>
          <w:sz w:val="22"/>
        </w:rPr>
        <w:t> </w:t>
      </w:r>
      <w:r>
        <w:rPr>
          <w:sz w:val="22"/>
        </w:rPr>
        <w:t>an</w:t>
      </w:r>
      <w:r>
        <w:rPr>
          <w:spacing w:val="-3"/>
          <w:sz w:val="22"/>
        </w:rPr>
        <w:t> </w:t>
      </w:r>
      <w:r>
        <w:rPr>
          <w:sz w:val="22"/>
        </w:rPr>
        <w:t>amount</w:t>
      </w:r>
      <w:r>
        <w:rPr>
          <w:spacing w:val="-3"/>
          <w:sz w:val="22"/>
        </w:rPr>
        <w:t> </w:t>
      </w:r>
      <w:r>
        <w:rPr>
          <w:sz w:val="22"/>
        </w:rPr>
        <w:t>equal</w:t>
      </w:r>
      <w:r>
        <w:rPr>
          <w:spacing w:val="-3"/>
          <w:sz w:val="22"/>
        </w:rPr>
        <w:t> </w:t>
      </w:r>
      <w:r>
        <w:rPr>
          <w:sz w:val="22"/>
        </w:rPr>
        <w:t>to such excess.</w:t>
      </w:r>
    </w:p>
    <w:p>
      <w:pPr>
        <w:pStyle w:val="BodyText"/>
      </w:pPr>
    </w:p>
    <w:p>
      <w:pPr>
        <w:pStyle w:val="Heading1"/>
        <w:numPr>
          <w:ilvl w:val="0"/>
          <w:numId w:val="1"/>
        </w:numPr>
        <w:tabs>
          <w:tab w:pos="2518" w:val="left" w:leader="none"/>
        </w:tabs>
        <w:spacing w:line="240" w:lineRule="auto" w:before="1" w:after="0"/>
        <w:ind w:left="2518" w:right="0" w:hanging="358"/>
        <w:jc w:val="left"/>
      </w:pPr>
      <w:r>
        <w:rPr/>
        <w:t>Representations</w:t>
      </w:r>
      <w:r>
        <w:rPr>
          <w:spacing w:val="-9"/>
        </w:rPr>
        <w:t> </w:t>
      </w:r>
      <w:r>
        <w:rPr/>
        <w:t>and</w:t>
      </w:r>
      <w:r>
        <w:rPr>
          <w:spacing w:val="-9"/>
        </w:rPr>
        <w:t> </w:t>
      </w:r>
      <w:r>
        <w:rPr>
          <w:spacing w:val="-2"/>
        </w:rPr>
        <w:t>Warranties</w:t>
      </w:r>
    </w:p>
    <w:p>
      <w:pPr>
        <w:pStyle w:val="BodyText"/>
        <w:spacing w:before="252"/>
        <w:ind w:left="2160" w:right="576"/>
      </w:pPr>
      <w:r>
        <w:rPr/>
        <w:t>Each</w:t>
      </w:r>
      <w:r>
        <w:rPr>
          <w:spacing w:val="-3"/>
        </w:rPr>
        <w:t> </w:t>
      </w:r>
      <w:r>
        <w:rPr/>
        <w:t>of</w:t>
      </w:r>
      <w:r>
        <w:rPr>
          <w:spacing w:val="-3"/>
        </w:rPr>
        <w:t> </w:t>
      </w:r>
      <w:r>
        <w:rPr/>
        <w:t>Buyer,</w:t>
      </w:r>
      <w:r>
        <w:rPr>
          <w:spacing w:val="-3"/>
        </w:rPr>
        <w:t> </w:t>
      </w:r>
      <w:r>
        <w:rPr/>
        <w:t>Seller</w:t>
      </w:r>
      <w:r>
        <w:rPr>
          <w:spacing w:val="-3"/>
        </w:rPr>
        <w:t> </w:t>
      </w:r>
      <w:r>
        <w:rPr/>
        <w:t>and</w:t>
      </w:r>
      <w:r>
        <w:rPr>
          <w:spacing w:val="-3"/>
        </w:rPr>
        <w:t> </w:t>
      </w:r>
      <w:r>
        <w:rPr/>
        <w:t>Assignee</w:t>
      </w:r>
      <w:r>
        <w:rPr>
          <w:spacing w:val="-3"/>
        </w:rPr>
        <w:t> </w:t>
      </w:r>
      <w:r>
        <w:rPr/>
        <w:t>represents,</w:t>
      </w:r>
      <w:r>
        <w:rPr>
          <w:spacing w:val="-5"/>
        </w:rPr>
        <w:t> </w:t>
      </w:r>
      <w:r>
        <w:rPr/>
        <w:t>warrants</w:t>
      </w:r>
      <w:r>
        <w:rPr>
          <w:spacing w:val="-3"/>
        </w:rPr>
        <w:t> </w:t>
      </w:r>
      <w:r>
        <w:rPr/>
        <w:t>and</w:t>
      </w:r>
      <w:r>
        <w:rPr>
          <w:spacing w:val="-3"/>
        </w:rPr>
        <w:t> </w:t>
      </w:r>
      <w:r>
        <w:rPr/>
        <w:t>covenants</w:t>
      </w:r>
      <w:r>
        <w:rPr>
          <w:spacing w:val="-3"/>
        </w:rPr>
        <w:t> </w:t>
      </w:r>
      <w:r>
        <w:rPr/>
        <w:t>to</w:t>
      </w:r>
      <w:r>
        <w:rPr>
          <w:spacing w:val="-3"/>
        </w:rPr>
        <w:t> </w:t>
      </w:r>
      <w:r>
        <w:rPr/>
        <w:t>each</w:t>
      </w:r>
      <w:r>
        <w:rPr>
          <w:spacing w:val="-3"/>
        </w:rPr>
        <w:t> </w:t>
      </w:r>
      <w:r>
        <w:rPr/>
        <w:t>of</w:t>
      </w:r>
      <w:r>
        <w:rPr>
          <w:spacing w:val="-3"/>
        </w:rPr>
        <w:t> </w:t>
      </w:r>
      <w:r>
        <w:rPr/>
        <w:t>the</w:t>
      </w:r>
      <w:r>
        <w:rPr>
          <w:spacing w:val="-3"/>
        </w:rPr>
        <w:t> </w:t>
      </w:r>
      <w:r>
        <w:rPr/>
        <w:t>other parties hereto, at all times, from the date of execution and delivery of this Agreement to performance and satisfaction of the Assigned Transactions, that:</w:t>
      </w:r>
    </w:p>
    <w:p>
      <w:pPr>
        <w:pStyle w:val="ListParagraph"/>
        <w:numPr>
          <w:ilvl w:val="1"/>
          <w:numId w:val="1"/>
        </w:numPr>
        <w:tabs>
          <w:tab w:pos="2458" w:val="left" w:leader="none"/>
        </w:tabs>
        <w:spacing w:line="240" w:lineRule="auto" w:before="252" w:after="0"/>
        <w:ind w:left="2160" w:right="388" w:firstLine="0"/>
        <w:jc w:val="left"/>
        <w:rPr>
          <w:sz w:val="22"/>
        </w:rPr>
      </w:pPr>
      <w:r>
        <w:rPr>
          <w:sz w:val="22"/>
        </w:rPr>
        <w:t>this Agreement and the performance of the transactions contemplated hereunder have been duly authorized by it in accordance with all requisite corporate action, and this Agreement has been duly executed and delivered by it and constitutes its legal, valid and binding obligation, enforceable</w:t>
      </w:r>
      <w:r>
        <w:rPr>
          <w:spacing w:val="-3"/>
          <w:sz w:val="22"/>
        </w:rPr>
        <w:t> </w:t>
      </w:r>
      <w:r>
        <w:rPr>
          <w:sz w:val="22"/>
        </w:rPr>
        <w:t>in</w:t>
      </w:r>
      <w:r>
        <w:rPr>
          <w:spacing w:val="-3"/>
          <w:sz w:val="22"/>
        </w:rPr>
        <w:t> </w:t>
      </w:r>
      <w:r>
        <w:rPr>
          <w:sz w:val="22"/>
        </w:rPr>
        <w:t>accordance</w:t>
      </w:r>
      <w:r>
        <w:rPr>
          <w:spacing w:val="-2"/>
          <w:sz w:val="22"/>
        </w:rPr>
        <w:t> </w:t>
      </w:r>
      <w:r>
        <w:rPr>
          <w:sz w:val="22"/>
        </w:rPr>
        <w:t>with</w:t>
      </w:r>
      <w:r>
        <w:rPr>
          <w:spacing w:val="-3"/>
          <w:sz w:val="22"/>
        </w:rPr>
        <w:t> </w:t>
      </w:r>
      <w:r>
        <w:rPr>
          <w:sz w:val="22"/>
        </w:rPr>
        <w:t>its</w:t>
      </w:r>
      <w:r>
        <w:rPr>
          <w:spacing w:val="-3"/>
          <w:sz w:val="22"/>
        </w:rPr>
        <w:t> </w:t>
      </w:r>
      <w:r>
        <w:rPr>
          <w:sz w:val="22"/>
        </w:rPr>
        <w:t>terms,</w:t>
      </w:r>
      <w:r>
        <w:rPr>
          <w:spacing w:val="-3"/>
          <w:sz w:val="22"/>
        </w:rPr>
        <w:t> </w:t>
      </w:r>
      <w:r>
        <w:rPr>
          <w:sz w:val="22"/>
        </w:rPr>
        <w:t>subject</w:t>
      </w:r>
      <w:r>
        <w:rPr>
          <w:spacing w:val="-5"/>
          <w:sz w:val="22"/>
        </w:rPr>
        <w:t> </w:t>
      </w:r>
      <w:r>
        <w:rPr>
          <w:sz w:val="22"/>
        </w:rPr>
        <w:t>as</w:t>
      </w:r>
      <w:r>
        <w:rPr>
          <w:spacing w:val="-3"/>
          <w:sz w:val="22"/>
        </w:rPr>
        <w:t> </w:t>
      </w:r>
      <w:r>
        <w:rPr>
          <w:sz w:val="22"/>
        </w:rPr>
        <w:t>to</w:t>
      </w:r>
      <w:r>
        <w:rPr>
          <w:spacing w:val="-3"/>
          <w:sz w:val="22"/>
        </w:rPr>
        <w:t> </w:t>
      </w:r>
      <w:r>
        <w:rPr>
          <w:sz w:val="22"/>
        </w:rPr>
        <w:t>enforcement</w:t>
      </w:r>
      <w:r>
        <w:rPr>
          <w:spacing w:val="-2"/>
          <w:sz w:val="22"/>
        </w:rPr>
        <w:t> </w:t>
      </w:r>
      <w:r>
        <w:rPr>
          <w:sz w:val="22"/>
        </w:rPr>
        <w:t>to</w:t>
      </w:r>
      <w:r>
        <w:rPr>
          <w:spacing w:val="-3"/>
          <w:sz w:val="22"/>
        </w:rPr>
        <w:t> </w:t>
      </w:r>
      <w:r>
        <w:rPr>
          <w:sz w:val="22"/>
        </w:rPr>
        <w:t>bankruptcy,</w:t>
      </w:r>
      <w:r>
        <w:rPr>
          <w:spacing w:val="-3"/>
          <w:sz w:val="22"/>
        </w:rPr>
        <w:t> </w:t>
      </w:r>
      <w:r>
        <w:rPr>
          <w:sz w:val="22"/>
        </w:rPr>
        <w:t>reorganization, insolvency and other laws relating to or affecting creditors’ rights and to general equitable principles; and</w:t>
      </w:r>
    </w:p>
    <w:p>
      <w:pPr>
        <w:pStyle w:val="BodyText"/>
        <w:spacing w:before="1"/>
      </w:pPr>
    </w:p>
    <w:p>
      <w:pPr>
        <w:pStyle w:val="ListParagraph"/>
        <w:numPr>
          <w:ilvl w:val="1"/>
          <w:numId w:val="1"/>
        </w:numPr>
        <w:tabs>
          <w:tab w:pos="2471" w:val="left" w:leader="none"/>
        </w:tabs>
        <w:spacing w:line="240" w:lineRule="auto" w:before="0" w:after="0"/>
        <w:ind w:left="2160" w:right="424" w:firstLine="0"/>
        <w:jc w:val="left"/>
        <w:rPr>
          <w:sz w:val="22"/>
        </w:rPr>
      </w:pPr>
      <w:r>
        <w:rPr>
          <w:sz w:val="22"/>
        </w:rPr>
        <w:t>the</w:t>
      </w:r>
      <w:r>
        <w:rPr>
          <w:spacing w:val="-1"/>
          <w:sz w:val="22"/>
        </w:rPr>
        <w:t> </w:t>
      </w:r>
      <w:r>
        <w:rPr>
          <w:sz w:val="22"/>
        </w:rPr>
        <w:t>execution,</w:t>
      </w:r>
      <w:r>
        <w:rPr>
          <w:spacing w:val="-1"/>
          <w:sz w:val="22"/>
        </w:rPr>
        <w:t> </w:t>
      </w:r>
      <w:r>
        <w:rPr>
          <w:sz w:val="22"/>
        </w:rPr>
        <w:t>delivery</w:t>
      </w:r>
      <w:r>
        <w:rPr>
          <w:spacing w:val="-2"/>
          <w:sz w:val="22"/>
        </w:rPr>
        <w:t> </w:t>
      </w:r>
      <w:r>
        <w:rPr>
          <w:sz w:val="22"/>
        </w:rPr>
        <w:t>and</w:t>
      </w:r>
      <w:r>
        <w:rPr>
          <w:spacing w:val="-1"/>
          <w:sz w:val="22"/>
        </w:rPr>
        <w:t> </w:t>
      </w:r>
      <w:r>
        <w:rPr>
          <w:sz w:val="22"/>
        </w:rPr>
        <w:t>performance</w:t>
      </w:r>
      <w:r>
        <w:rPr>
          <w:spacing w:val="-1"/>
          <w:sz w:val="22"/>
        </w:rPr>
        <w:t> </w:t>
      </w:r>
      <w:r>
        <w:rPr>
          <w:sz w:val="22"/>
        </w:rPr>
        <w:t>of</w:t>
      </w:r>
      <w:r>
        <w:rPr>
          <w:spacing w:val="-1"/>
          <w:sz w:val="22"/>
        </w:rPr>
        <w:t> </w:t>
      </w:r>
      <w:r>
        <w:rPr>
          <w:sz w:val="22"/>
        </w:rPr>
        <w:t>this</w:t>
      </w:r>
      <w:r>
        <w:rPr>
          <w:spacing w:val="-1"/>
          <w:sz w:val="22"/>
        </w:rPr>
        <w:t> </w:t>
      </w:r>
      <w:r>
        <w:rPr>
          <w:sz w:val="22"/>
        </w:rPr>
        <w:t>Agreement</w:t>
      </w:r>
      <w:r>
        <w:rPr>
          <w:spacing w:val="-1"/>
          <w:sz w:val="22"/>
        </w:rPr>
        <w:t> </w:t>
      </w:r>
      <w:r>
        <w:rPr>
          <w:sz w:val="22"/>
        </w:rPr>
        <w:t>and the</w:t>
      </w:r>
      <w:r>
        <w:rPr>
          <w:spacing w:val="-1"/>
          <w:sz w:val="22"/>
        </w:rPr>
        <w:t> </w:t>
      </w:r>
      <w:r>
        <w:rPr>
          <w:sz w:val="22"/>
        </w:rPr>
        <w:t>transactions</w:t>
      </w:r>
      <w:r>
        <w:rPr>
          <w:spacing w:val="-1"/>
          <w:sz w:val="22"/>
        </w:rPr>
        <w:t> </w:t>
      </w:r>
      <w:r>
        <w:rPr>
          <w:sz w:val="22"/>
        </w:rPr>
        <w:t>contemplated hereunder will not violate any provision of any law applicable to it, its charter or bylaws, any order</w:t>
      </w:r>
      <w:r>
        <w:rPr>
          <w:spacing w:val="-3"/>
          <w:sz w:val="22"/>
        </w:rPr>
        <w:t> </w:t>
      </w:r>
      <w:r>
        <w:rPr>
          <w:sz w:val="22"/>
        </w:rPr>
        <w:t>of</w:t>
      </w:r>
      <w:r>
        <w:rPr>
          <w:spacing w:val="-3"/>
          <w:sz w:val="22"/>
        </w:rPr>
        <w:t> </w:t>
      </w:r>
      <w:r>
        <w:rPr>
          <w:sz w:val="22"/>
        </w:rPr>
        <w:t>any</w:t>
      </w:r>
      <w:r>
        <w:rPr>
          <w:spacing w:val="-1"/>
          <w:sz w:val="22"/>
        </w:rPr>
        <w:t> </w:t>
      </w:r>
      <w:r>
        <w:rPr>
          <w:sz w:val="22"/>
        </w:rPr>
        <w:t>court</w:t>
      </w:r>
      <w:r>
        <w:rPr>
          <w:spacing w:val="-3"/>
          <w:sz w:val="22"/>
        </w:rPr>
        <w:t> </w:t>
      </w:r>
      <w:r>
        <w:rPr>
          <w:sz w:val="22"/>
        </w:rPr>
        <w:t>or</w:t>
      </w:r>
      <w:r>
        <w:rPr>
          <w:spacing w:val="-3"/>
          <w:sz w:val="22"/>
        </w:rPr>
        <w:t> </w:t>
      </w:r>
      <w:r>
        <w:rPr>
          <w:sz w:val="22"/>
        </w:rPr>
        <w:t>agency</w:t>
      </w:r>
      <w:r>
        <w:rPr>
          <w:spacing w:val="-3"/>
          <w:sz w:val="22"/>
        </w:rPr>
        <w:t> </w:t>
      </w:r>
      <w:r>
        <w:rPr>
          <w:sz w:val="22"/>
        </w:rPr>
        <w:t>or</w:t>
      </w:r>
      <w:r>
        <w:rPr>
          <w:spacing w:val="-3"/>
          <w:sz w:val="22"/>
        </w:rPr>
        <w:t> </w:t>
      </w:r>
      <w:r>
        <w:rPr>
          <w:sz w:val="22"/>
        </w:rPr>
        <w:t>other</w:t>
      </w:r>
      <w:r>
        <w:rPr>
          <w:spacing w:val="-3"/>
          <w:sz w:val="22"/>
        </w:rPr>
        <w:t> </w:t>
      </w:r>
      <w:r>
        <w:rPr>
          <w:sz w:val="22"/>
        </w:rPr>
        <w:t>government</w:t>
      </w:r>
      <w:r>
        <w:rPr>
          <w:spacing w:val="-4"/>
          <w:sz w:val="22"/>
        </w:rPr>
        <w:t> </w:t>
      </w:r>
      <w:r>
        <w:rPr>
          <w:sz w:val="22"/>
        </w:rPr>
        <w:t>instrumentality,</w:t>
      </w:r>
      <w:r>
        <w:rPr>
          <w:spacing w:val="-4"/>
          <w:sz w:val="22"/>
        </w:rPr>
        <w:t> </w:t>
      </w:r>
      <w:r>
        <w:rPr>
          <w:sz w:val="22"/>
        </w:rPr>
        <w:t>or</w:t>
      </w:r>
      <w:r>
        <w:rPr>
          <w:spacing w:val="-3"/>
          <w:sz w:val="22"/>
        </w:rPr>
        <w:t> </w:t>
      </w:r>
      <w:r>
        <w:rPr>
          <w:sz w:val="22"/>
        </w:rPr>
        <w:t>any</w:t>
      </w:r>
      <w:r>
        <w:rPr>
          <w:spacing w:val="-1"/>
          <w:sz w:val="22"/>
        </w:rPr>
        <w:t> </w:t>
      </w:r>
      <w:r>
        <w:rPr>
          <w:sz w:val="22"/>
        </w:rPr>
        <w:t>agreement</w:t>
      </w:r>
      <w:r>
        <w:rPr>
          <w:spacing w:val="-3"/>
          <w:sz w:val="22"/>
        </w:rPr>
        <w:t> </w:t>
      </w:r>
      <w:r>
        <w:rPr>
          <w:sz w:val="22"/>
        </w:rPr>
        <w:t>to</w:t>
      </w:r>
      <w:r>
        <w:rPr>
          <w:spacing w:val="-3"/>
          <w:sz w:val="22"/>
        </w:rPr>
        <w:t> </w:t>
      </w:r>
      <w:r>
        <w:rPr>
          <w:sz w:val="22"/>
        </w:rPr>
        <w:t>which</w:t>
      </w:r>
      <w:r>
        <w:rPr>
          <w:spacing w:val="-3"/>
          <w:sz w:val="22"/>
        </w:rPr>
        <w:t> </w:t>
      </w:r>
      <w:r>
        <w:rPr>
          <w:sz w:val="22"/>
        </w:rPr>
        <w:t>it</w:t>
      </w:r>
      <w:r>
        <w:rPr>
          <w:spacing w:val="-3"/>
          <w:sz w:val="22"/>
        </w:rPr>
        <w:t> </w:t>
      </w:r>
      <w:r>
        <w:rPr>
          <w:sz w:val="22"/>
        </w:rPr>
        <w:t>is a party or any of its properties is bound.</w:t>
      </w:r>
    </w:p>
    <w:p>
      <w:pPr>
        <w:pStyle w:val="BodyText"/>
        <w:spacing w:before="1"/>
      </w:pPr>
    </w:p>
    <w:p>
      <w:pPr>
        <w:pStyle w:val="Heading1"/>
        <w:numPr>
          <w:ilvl w:val="0"/>
          <w:numId w:val="1"/>
        </w:numPr>
        <w:tabs>
          <w:tab w:pos="2518" w:val="left" w:leader="none"/>
        </w:tabs>
        <w:spacing w:line="240" w:lineRule="auto" w:before="0" w:after="0"/>
        <w:ind w:left="2518" w:right="0" w:hanging="358"/>
        <w:jc w:val="left"/>
      </w:pPr>
      <w:r>
        <w:rPr/>
        <w:t>Further</w:t>
      </w:r>
      <w:r>
        <w:rPr>
          <w:spacing w:val="-14"/>
        </w:rPr>
        <w:t> </w:t>
      </w:r>
      <w:r>
        <w:rPr>
          <w:spacing w:val="-2"/>
        </w:rPr>
        <w:t>Assurances</w:t>
      </w:r>
    </w:p>
    <w:p>
      <w:pPr>
        <w:pStyle w:val="BodyText"/>
        <w:spacing w:before="252"/>
        <w:ind w:left="2160" w:right="333" w:hanging="1"/>
      </w:pPr>
      <w:r>
        <w:rPr/>
        <w:t>From</w:t>
      </w:r>
      <w:r>
        <w:rPr>
          <w:spacing w:val="-5"/>
        </w:rPr>
        <w:t> </w:t>
      </w:r>
      <w:r>
        <w:rPr/>
        <w:t>and</w:t>
      </w:r>
      <w:r>
        <w:rPr>
          <w:spacing w:val="-3"/>
        </w:rPr>
        <w:t> </w:t>
      </w:r>
      <w:r>
        <w:rPr/>
        <w:t>after</w:t>
      </w:r>
      <w:r>
        <w:rPr>
          <w:spacing w:val="-3"/>
        </w:rPr>
        <w:t> </w:t>
      </w:r>
      <w:r>
        <w:rPr/>
        <w:t>the</w:t>
      </w:r>
      <w:r>
        <w:rPr>
          <w:spacing w:val="-3"/>
        </w:rPr>
        <w:t> </w:t>
      </w:r>
      <w:r>
        <w:rPr/>
        <w:t>date</w:t>
      </w:r>
      <w:r>
        <w:rPr>
          <w:spacing w:val="-3"/>
        </w:rPr>
        <w:t> </w:t>
      </w:r>
      <w:r>
        <w:rPr/>
        <w:t>hereof,</w:t>
      </w:r>
      <w:r>
        <w:rPr>
          <w:spacing w:val="-3"/>
        </w:rPr>
        <w:t> </w:t>
      </w:r>
      <w:r>
        <w:rPr/>
        <w:t>upon</w:t>
      </w:r>
      <w:r>
        <w:rPr>
          <w:spacing w:val="-3"/>
        </w:rPr>
        <w:t> </w:t>
      </w:r>
      <w:r>
        <w:rPr/>
        <w:t>the</w:t>
      </w:r>
      <w:r>
        <w:rPr>
          <w:spacing w:val="-5"/>
        </w:rPr>
        <w:t> </w:t>
      </w:r>
      <w:r>
        <w:rPr/>
        <w:t>request</w:t>
      </w:r>
      <w:r>
        <w:rPr>
          <w:spacing w:val="-3"/>
        </w:rPr>
        <w:t> </w:t>
      </w:r>
      <w:r>
        <w:rPr/>
        <w:t>of</w:t>
      </w:r>
      <w:r>
        <w:rPr>
          <w:spacing w:val="-5"/>
        </w:rPr>
        <w:t> </w:t>
      </w:r>
      <w:r>
        <w:rPr/>
        <w:t>any</w:t>
      </w:r>
      <w:r>
        <w:rPr>
          <w:spacing w:val="-3"/>
        </w:rPr>
        <w:t> </w:t>
      </w:r>
      <w:r>
        <w:rPr/>
        <w:t>party</w:t>
      </w:r>
      <w:r>
        <w:rPr>
          <w:spacing w:val="-1"/>
        </w:rPr>
        <w:t> </w:t>
      </w:r>
      <w:r>
        <w:rPr/>
        <w:t>hereto,</w:t>
      </w:r>
      <w:r>
        <w:rPr>
          <w:spacing w:val="-3"/>
        </w:rPr>
        <w:t> </w:t>
      </w:r>
      <w:r>
        <w:rPr/>
        <w:t>each</w:t>
      </w:r>
      <w:r>
        <w:rPr>
          <w:spacing w:val="-3"/>
        </w:rPr>
        <w:t> </w:t>
      </w:r>
      <w:r>
        <w:rPr/>
        <w:t>other</w:t>
      </w:r>
      <w:r>
        <w:rPr>
          <w:spacing w:val="-3"/>
        </w:rPr>
        <w:t> </w:t>
      </w:r>
      <w:r>
        <w:rPr/>
        <w:t>party</w:t>
      </w:r>
      <w:r>
        <w:rPr>
          <w:spacing w:val="-1"/>
        </w:rPr>
        <w:t> </w:t>
      </w:r>
      <w:r>
        <w:rPr/>
        <w:t>hereto</w:t>
      </w:r>
      <w:r>
        <w:rPr>
          <w:spacing w:val="-3"/>
        </w:rPr>
        <w:t> </w:t>
      </w:r>
      <w:r>
        <w:rPr/>
        <w:t>shall execute, acknowledge, deliver and perform all such further acts, assurances, assignments, transfers,</w:t>
      </w:r>
      <w:r>
        <w:rPr>
          <w:spacing w:val="-2"/>
        </w:rPr>
        <w:t> </w:t>
      </w:r>
      <w:r>
        <w:rPr/>
        <w:t>conveyances,</w:t>
      </w:r>
      <w:r>
        <w:rPr>
          <w:spacing w:val="-2"/>
        </w:rPr>
        <w:t> </w:t>
      </w:r>
      <w:r>
        <w:rPr/>
        <w:t>powers</w:t>
      </w:r>
      <w:r>
        <w:rPr>
          <w:spacing w:val="-2"/>
        </w:rPr>
        <w:t> </w:t>
      </w:r>
      <w:r>
        <w:rPr/>
        <w:t>of</w:t>
      </w:r>
      <w:r>
        <w:rPr>
          <w:spacing w:val="-2"/>
        </w:rPr>
        <w:t> </w:t>
      </w:r>
      <w:r>
        <w:rPr/>
        <w:t>attorney and</w:t>
      </w:r>
      <w:r>
        <w:rPr>
          <w:spacing w:val="-2"/>
        </w:rPr>
        <w:t> </w:t>
      </w:r>
      <w:r>
        <w:rPr/>
        <w:t>other</w:t>
      </w:r>
      <w:r>
        <w:rPr>
          <w:spacing w:val="-2"/>
        </w:rPr>
        <w:t> </w:t>
      </w:r>
      <w:r>
        <w:rPr/>
        <w:t>instruments</w:t>
      </w:r>
      <w:r>
        <w:rPr>
          <w:spacing w:val="-2"/>
        </w:rPr>
        <w:t> </w:t>
      </w:r>
      <w:r>
        <w:rPr/>
        <w:t>or</w:t>
      </w:r>
      <w:r>
        <w:rPr>
          <w:spacing w:val="-2"/>
        </w:rPr>
        <w:t> </w:t>
      </w:r>
      <w:r>
        <w:rPr/>
        <w:t>papers</w:t>
      </w:r>
      <w:r>
        <w:rPr>
          <w:spacing w:val="-2"/>
        </w:rPr>
        <w:t> </w:t>
      </w:r>
      <w:r>
        <w:rPr/>
        <w:t>as may</w:t>
      </w:r>
      <w:r>
        <w:rPr>
          <w:spacing w:val="-2"/>
        </w:rPr>
        <w:t> </w:t>
      </w:r>
      <w:r>
        <w:rPr/>
        <w:t>be</w:t>
      </w:r>
      <w:r>
        <w:rPr>
          <w:spacing w:val="-2"/>
        </w:rPr>
        <w:t> </w:t>
      </w:r>
      <w:r>
        <w:rPr/>
        <w:t>required</w:t>
      </w:r>
      <w:r>
        <w:rPr>
          <w:spacing w:val="-3"/>
        </w:rPr>
        <w:t> </w:t>
      </w:r>
      <w:r>
        <w:rPr/>
        <w:t>or appropriate to carry out the transactions contemplated hereby.</w:t>
      </w:r>
    </w:p>
    <w:p>
      <w:pPr>
        <w:pStyle w:val="BodyText"/>
        <w:spacing w:before="1"/>
      </w:pPr>
    </w:p>
    <w:p>
      <w:pPr>
        <w:pStyle w:val="Heading1"/>
        <w:numPr>
          <w:ilvl w:val="0"/>
          <w:numId w:val="1"/>
        </w:numPr>
        <w:tabs>
          <w:tab w:pos="2518" w:val="left" w:leader="none"/>
        </w:tabs>
        <w:spacing w:line="240" w:lineRule="auto" w:before="0" w:after="0"/>
        <w:ind w:left="2518" w:right="0" w:hanging="358"/>
        <w:jc w:val="left"/>
      </w:pPr>
      <w:r>
        <w:rPr/>
        <w:t>Amendment;</w:t>
      </w:r>
      <w:r>
        <w:rPr>
          <w:spacing w:val="-12"/>
        </w:rPr>
        <w:t> </w:t>
      </w:r>
      <w:r>
        <w:rPr>
          <w:spacing w:val="-2"/>
        </w:rPr>
        <w:t>Modification</w:t>
      </w:r>
    </w:p>
    <w:p>
      <w:pPr>
        <w:pStyle w:val="BodyText"/>
        <w:spacing w:before="252"/>
        <w:ind w:left="2160" w:right="576"/>
      </w:pPr>
      <w:r>
        <w:rPr/>
        <w:t>From</w:t>
      </w:r>
      <w:r>
        <w:rPr>
          <w:spacing w:val="-5"/>
        </w:rPr>
        <w:t> </w:t>
      </w:r>
      <w:r>
        <w:rPr/>
        <w:t>and</w:t>
      </w:r>
      <w:r>
        <w:rPr>
          <w:spacing w:val="-3"/>
        </w:rPr>
        <w:t> </w:t>
      </w:r>
      <w:r>
        <w:rPr/>
        <w:t>after</w:t>
      </w:r>
      <w:r>
        <w:rPr>
          <w:spacing w:val="-3"/>
        </w:rPr>
        <w:t> </w:t>
      </w:r>
      <w:r>
        <w:rPr/>
        <w:t>the</w:t>
      </w:r>
      <w:r>
        <w:rPr>
          <w:spacing w:val="-3"/>
        </w:rPr>
        <w:t> </w:t>
      </w:r>
      <w:r>
        <w:rPr/>
        <w:t>date</w:t>
      </w:r>
      <w:r>
        <w:rPr>
          <w:spacing w:val="-3"/>
        </w:rPr>
        <w:t> </w:t>
      </w:r>
      <w:r>
        <w:rPr/>
        <w:t>hereof,</w:t>
      </w:r>
      <w:r>
        <w:rPr>
          <w:spacing w:val="-4"/>
        </w:rPr>
        <w:t> </w:t>
      </w:r>
      <w:r>
        <w:rPr/>
        <w:t>this</w:t>
      </w:r>
      <w:r>
        <w:rPr>
          <w:spacing w:val="-3"/>
        </w:rPr>
        <w:t> </w:t>
      </w:r>
      <w:r>
        <w:rPr/>
        <w:t>Agreement</w:t>
      </w:r>
      <w:r>
        <w:rPr>
          <w:spacing w:val="-3"/>
        </w:rPr>
        <w:t> </w:t>
      </w:r>
      <w:r>
        <w:rPr/>
        <w:t>shall</w:t>
      </w:r>
      <w:r>
        <w:rPr>
          <w:spacing w:val="-3"/>
        </w:rPr>
        <w:t> </w:t>
      </w:r>
      <w:r>
        <w:rPr/>
        <w:t>not</w:t>
      </w:r>
      <w:r>
        <w:rPr>
          <w:spacing w:val="-3"/>
        </w:rPr>
        <w:t> </w:t>
      </w:r>
      <w:r>
        <w:rPr/>
        <w:t>be</w:t>
      </w:r>
      <w:r>
        <w:rPr>
          <w:spacing w:val="-3"/>
        </w:rPr>
        <w:t> </w:t>
      </w:r>
      <w:r>
        <w:rPr/>
        <w:t>amended</w:t>
      </w:r>
      <w:r>
        <w:rPr>
          <w:spacing w:val="-3"/>
        </w:rPr>
        <w:t> </w:t>
      </w:r>
      <w:r>
        <w:rPr/>
        <w:t>or</w:t>
      </w:r>
      <w:r>
        <w:rPr>
          <w:spacing w:val="-3"/>
        </w:rPr>
        <w:t> </w:t>
      </w:r>
      <w:r>
        <w:rPr/>
        <w:t>modified</w:t>
      </w:r>
      <w:r>
        <w:rPr>
          <w:spacing w:val="-3"/>
        </w:rPr>
        <w:t> </w:t>
      </w:r>
      <w:r>
        <w:rPr/>
        <w:t>without</w:t>
      </w:r>
      <w:r>
        <w:rPr>
          <w:spacing w:val="-4"/>
        </w:rPr>
        <w:t> </w:t>
      </w:r>
      <w:r>
        <w:rPr/>
        <w:t>the prior consent of the parties hereto affected by such amendment or modification, and any</w:t>
      </w:r>
    </w:p>
    <w:p>
      <w:pPr>
        <w:pStyle w:val="BodyText"/>
        <w:spacing w:after="0"/>
        <w:sectPr>
          <w:footerReference w:type="default" r:id="rId6"/>
          <w:pgSz w:w="12240" w:h="15840"/>
          <w:pgMar w:header="0" w:footer="2169" w:top="1000" w:bottom="2360" w:left="0" w:right="1080"/>
          <w:pgNumType w:start="2"/>
        </w:sectPr>
      </w:pPr>
    </w:p>
    <w:p>
      <w:pPr>
        <w:pStyle w:val="BodyText"/>
        <w:spacing w:before="77"/>
        <w:ind w:left="2160" w:right="333"/>
      </w:pPr>
      <w:r>
        <w:rPr/>
        <w:t>amendment</w:t>
      </w:r>
      <w:r>
        <w:rPr>
          <w:spacing w:val="-3"/>
        </w:rPr>
        <w:t> </w:t>
      </w:r>
      <w:r>
        <w:rPr/>
        <w:t>or</w:t>
      </w:r>
      <w:r>
        <w:rPr>
          <w:spacing w:val="-3"/>
        </w:rPr>
        <w:t> </w:t>
      </w:r>
      <w:r>
        <w:rPr/>
        <w:t>modification</w:t>
      </w:r>
      <w:r>
        <w:rPr>
          <w:spacing w:val="-3"/>
        </w:rPr>
        <w:t> </w:t>
      </w:r>
      <w:r>
        <w:rPr/>
        <w:t>made</w:t>
      </w:r>
      <w:r>
        <w:rPr>
          <w:spacing w:val="-3"/>
        </w:rPr>
        <w:t> </w:t>
      </w:r>
      <w:r>
        <w:rPr/>
        <w:t>to</w:t>
      </w:r>
      <w:r>
        <w:rPr>
          <w:spacing w:val="-3"/>
        </w:rPr>
        <w:t> </w:t>
      </w:r>
      <w:r>
        <w:rPr/>
        <w:t>this</w:t>
      </w:r>
      <w:r>
        <w:rPr>
          <w:spacing w:val="-3"/>
        </w:rPr>
        <w:t> </w:t>
      </w:r>
      <w:r>
        <w:rPr/>
        <w:t>Agreement</w:t>
      </w:r>
      <w:r>
        <w:rPr>
          <w:spacing w:val="-3"/>
        </w:rPr>
        <w:t> </w:t>
      </w:r>
      <w:r>
        <w:rPr/>
        <w:t>without</w:t>
      </w:r>
      <w:r>
        <w:rPr>
          <w:spacing w:val="-3"/>
        </w:rPr>
        <w:t> </w:t>
      </w:r>
      <w:r>
        <w:rPr/>
        <w:t>such</w:t>
      </w:r>
      <w:r>
        <w:rPr>
          <w:spacing w:val="-4"/>
        </w:rPr>
        <w:t> </w:t>
      </w:r>
      <w:r>
        <w:rPr/>
        <w:t>consent</w:t>
      </w:r>
      <w:r>
        <w:rPr>
          <w:spacing w:val="-3"/>
        </w:rPr>
        <w:t> </w:t>
      </w:r>
      <w:r>
        <w:rPr/>
        <w:t>shall</w:t>
      </w:r>
      <w:r>
        <w:rPr>
          <w:spacing w:val="-3"/>
        </w:rPr>
        <w:t> </w:t>
      </w:r>
      <w:r>
        <w:rPr/>
        <w:t>be</w:t>
      </w:r>
      <w:r>
        <w:rPr>
          <w:spacing w:val="-3"/>
        </w:rPr>
        <w:t> </w:t>
      </w:r>
      <w:r>
        <w:rPr/>
        <w:t>null</w:t>
      </w:r>
      <w:r>
        <w:rPr>
          <w:spacing w:val="-3"/>
        </w:rPr>
        <w:t> </w:t>
      </w:r>
      <w:r>
        <w:rPr/>
        <w:t>and</w:t>
      </w:r>
      <w:r>
        <w:rPr>
          <w:spacing w:val="-4"/>
        </w:rPr>
        <w:t> </w:t>
      </w:r>
      <w:r>
        <w:rPr/>
        <w:t>void and of no effect.</w:t>
      </w:r>
    </w:p>
    <w:p>
      <w:pPr>
        <w:pStyle w:val="BodyText"/>
        <w:spacing w:before="1"/>
      </w:pPr>
    </w:p>
    <w:p>
      <w:pPr>
        <w:pStyle w:val="Heading1"/>
        <w:numPr>
          <w:ilvl w:val="0"/>
          <w:numId w:val="1"/>
        </w:numPr>
        <w:tabs>
          <w:tab w:pos="2518" w:val="left" w:leader="none"/>
        </w:tabs>
        <w:spacing w:line="240" w:lineRule="auto" w:before="0" w:after="0"/>
        <w:ind w:left="2518" w:right="0" w:hanging="358"/>
        <w:jc w:val="left"/>
      </w:pPr>
      <w:r>
        <w:rPr/>
        <w:t>No</w:t>
      </w:r>
      <w:r>
        <w:rPr>
          <w:spacing w:val="-4"/>
        </w:rPr>
        <w:t> </w:t>
      </w:r>
      <w:r>
        <w:rPr/>
        <w:t>Right</w:t>
      </w:r>
      <w:r>
        <w:rPr>
          <w:spacing w:val="-5"/>
        </w:rPr>
        <w:t> </w:t>
      </w:r>
      <w:r>
        <w:rPr/>
        <w:t>of</w:t>
      </w:r>
      <w:r>
        <w:rPr>
          <w:spacing w:val="-4"/>
        </w:rPr>
        <w:t> </w:t>
      </w:r>
      <w:r>
        <w:rPr/>
        <w:t>Set-Off;</w:t>
      </w:r>
      <w:r>
        <w:rPr>
          <w:spacing w:val="-4"/>
        </w:rPr>
        <w:t> </w:t>
      </w:r>
      <w:r>
        <w:rPr/>
        <w:t>No</w:t>
      </w:r>
      <w:r>
        <w:rPr>
          <w:spacing w:val="-4"/>
        </w:rPr>
        <w:t> </w:t>
      </w:r>
      <w:r>
        <w:rPr>
          <w:spacing w:val="-2"/>
        </w:rPr>
        <w:t>Waiver</w:t>
      </w:r>
    </w:p>
    <w:p>
      <w:pPr>
        <w:pStyle w:val="BodyText"/>
        <w:spacing w:before="252"/>
        <w:ind w:left="2160" w:right="333"/>
      </w:pPr>
      <w:r>
        <w:rPr/>
        <w:t>Notwithstanding Seller’s assignment of its rights and delegation of its obligations under the Assigned Transactions to Assignee, Buyer’s acceptance of Assignee’s performance hereunder shall</w:t>
      </w:r>
      <w:r>
        <w:rPr>
          <w:spacing w:val="-3"/>
        </w:rPr>
        <w:t> </w:t>
      </w:r>
      <w:r>
        <w:rPr/>
        <w:t>not</w:t>
      </w:r>
      <w:r>
        <w:rPr>
          <w:spacing w:val="-3"/>
        </w:rPr>
        <w:t> </w:t>
      </w:r>
      <w:r>
        <w:rPr/>
        <w:t>operate</w:t>
      </w:r>
      <w:r>
        <w:rPr>
          <w:spacing w:val="-3"/>
        </w:rPr>
        <w:t> </w:t>
      </w:r>
      <w:r>
        <w:rPr/>
        <w:t>as</w:t>
      </w:r>
      <w:r>
        <w:rPr>
          <w:spacing w:val="-3"/>
        </w:rPr>
        <w:t> </w:t>
      </w:r>
      <w:r>
        <w:rPr/>
        <w:t>a</w:t>
      </w:r>
      <w:r>
        <w:rPr>
          <w:spacing w:val="-2"/>
        </w:rPr>
        <w:t> </w:t>
      </w:r>
      <w:r>
        <w:rPr/>
        <w:t>waiver,</w:t>
      </w:r>
      <w:r>
        <w:rPr>
          <w:spacing w:val="-3"/>
        </w:rPr>
        <w:t> </w:t>
      </w:r>
      <w:r>
        <w:rPr/>
        <w:t>either</w:t>
      </w:r>
      <w:r>
        <w:rPr>
          <w:spacing w:val="-3"/>
        </w:rPr>
        <w:t> </w:t>
      </w:r>
      <w:r>
        <w:rPr/>
        <w:t>express</w:t>
      </w:r>
      <w:r>
        <w:rPr>
          <w:spacing w:val="-3"/>
        </w:rPr>
        <w:t> </w:t>
      </w:r>
      <w:r>
        <w:rPr/>
        <w:t>or</w:t>
      </w:r>
      <w:r>
        <w:rPr>
          <w:spacing w:val="-3"/>
        </w:rPr>
        <w:t> </w:t>
      </w:r>
      <w:r>
        <w:rPr/>
        <w:t>implied,</w:t>
      </w:r>
      <w:r>
        <w:rPr>
          <w:spacing w:val="-3"/>
        </w:rPr>
        <w:t> </w:t>
      </w:r>
      <w:r>
        <w:rPr/>
        <w:t>of</w:t>
      </w:r>
      <w:r>
        <w:rPr>
          <w:spacing w:val="-3"/>
        </w:rPr>
        <w:t> </w:t>
      </w:r>
      <w:r>
        <w:rPr/>
        <w:t>any</w:t>
      </w:r>
      <w:r>
        <w:rPr>
          <w:spacing w:val="-1"/>
        </w:rPr>
        <w:t> </w:t>
      </w:r>
      <w:r>
        <w:rPr/>
        <w:t>right</w:t>
      </w:r>
      <w:r>
        <w:rPr>
          <w:spacing w:val="-4"/>
        </w:rPr>
        <w:t> </w:t>
      </w:r>
      <w:r>
        <w:rPr/>
        <w:t>of</w:t>
      </w:r>
      <w:r>
        <w:rPr>
          <w:spacing w:val="-3"/>
        </w:rPr>
        <w:t> </w:t>
      </w:r>
      <w:r>
        <w:rPr/>
        <w:t>set-off,</w:t>
      </w:r>
      <w:r>
        <w:rPr>
          <w:spacing w:val="-3"/>
        </w:rPr>
        <w:t> </w:t>
      </w:r>
      <w:r>
        <w:rPr/>
        <w:t>defense</w:t>
      </w:r>
      <w:r>
        <w:rPr>
          <w:spacing w:val="-3"/>
        </w:rPr>
        <w:t> </w:t>
      </w:r>
      <w:r>
        <w:rPr/>
        <w:t>or</w:t>
      </w:r>
      <w:r>
        <w:rPr>
          <w:spacing w:val="-3"/>
        </w:rPr>
        <w:t> </w:t>
      </w:r>
      <w:r>
        <w:rPr/>
        <w:t>claim</w:t>
      </w:r>
      <w:r>
        <w:rPr>
          <w:spacing w:val="-4"/>
        </w:rPr>
        <w:t> </w:t>
      </w:r>
      <w:r>
        <w:rPr/>
        <w:t>it may otherwise have against Seller; provided, however, that Buyer shall not be entitled to assert against Assignee any such right, defense or claim.</w:t>
      </w:r>
    </w:p>
    <w:p>
      <w:pPr>
        <w:pStyle w:val="BodyText"/>
        <w:spacing w:before="1"/>
      </w:pPr>
    </w:p>
    <w:p>
      <w:pPr>
        <w:pStyle w:val="Heading1"/>
        <w:numPr>
          <w:ilvl w:val="0"/>
          <w:numId w:val="1"/>
        </w:numPr>
        <w:tabs>
          <w:tab w:pos="2518" w:val="left" w:leader="none"/>
        </w:tabs>
        <w:spacing w:line="240" w:lineRule="auto" w:before="0" w:after="0"/>
        <w:ind w:left="2518" w:right="0" w:hanging="358"/>
        <w:jc w:val="left"/>
      </w:pPr>
      <w:r>
        <w:rPr/>
        <w:t>Governing</w:t>
      </w:r>
      <w:r>
        <w:rPr>
          <w:spacing w:val="-11"/>
        </w:rPr>
        <w:t> </w:t>
      </w:r>
      <w:r>
        <w:rPr>
          <w:spacing w:val="-5"/>
        </w:rPr>
        <w:t>Law</w:t>
      </w:r>
    </w:p>
    <w:p>
      <w:pPr>
        <w:pStyle w:val="BodyText"/>
        <w:spacing w:before="253"/>
        <w:ind w:left="2160" w:right="576"/>
      </w:pPr>
      <w:r>
        <w:rPr/>
        <w:t>This Agreement shall be governed by the laws of the State of New York, without regard to principles</w:t>
      </w:r>
      <w:r>
        <w:rPr>
          <w:spacing w:val="-3"/>
        </w:rPr>
        <w:t> </w:t>
      </w:r>
      <w:r>
        <w:rPr/>
        <w:t>of</w:t>
      </w:r>
      <w:r>
        <w:rPr>
          <w:spacing w:val="-4"/>
        </w:rPr>
        <w:t> </w:t>
      </w:r>
      <w:r>
        <w:rPr/>
        <w:t>conflicts</w:t>
      </w:r>
      <w:r>
        <w:rPr>
          <w:spacing w:val="-3"/>
        </w:rPr>
        <w:t> </w:t>
      </w:r>
      <w:r>
        <w:rPr/>
        <w:t>of</w:t>
      </w:r>
      <w:r>
        <w:rPr>
          <w:spacing w:val="-3"/>
        </w:rPr>
        <w:t> </w:t>
      </w:r>
      <w:r>
        <w:rPr/>
        <w:t>law</w:t>
      </w:r>
      <w:r>
        <w:rPr>
          <w:spacing w:val="-3"/>
        </w:rPr>
        <w:t> </w:t>
      </w:r>
      <w:r>
        <w:rPr/>
        <w:t>that</w:t>
      </w:r>
      <w:r>
        <w:rPr>
          <w:spacing w:val="-3"/>
        </w:rPr>
        <w:t> </w:t>
      </w:r>
      <w:r>
        <w:rPr/>
        <w:t>would</w:t>
      </w:r>
      <w:r>
        <w:rPr>
          <w:spacing w:val="-4"/>
        </w:rPr>
        <w:t> </w:t>
      </w:r>
      <w:r>
        <w:rPr/>
        <w:t>require</w:t>
      </w:r>
      <w:r>
        <w:rPr>
          <w:spacing w:val="-4"/>
        </w:rPr>
        <w:t> </w:t>
      </w:r>
      <w:r>
        <w:rPr/>
        <w:t>or</w:t>
      </w:r>
      <w:r>
        <w:rPr>
          <w:spacing w:val="-3"/>
        </w:rPr>
        <w:t> </w:t>
      </w:r>
      <w:r>
        <w:rPr/>
        <w:t>permit</w:t>
      </w:r>
      <w:r>
        <w:rPr>
          <w:spacing w:val="-3"/>
        </w:rPr>
        <w:t> </w:t>
      </w:r>
      <w:r>
        <w:rPr/>
        <w:t>application</w:t>
      </w:r>
      <w:r>
        <w:rPr>
          <w:spacing w:val="-3"/>
        </w:rPr>
        <w:t> </w:t>
      </w:r>
      <w:r>
        <w:rPr/>
        <w:t>of</w:t>
      </w:r>
      <w:r>
        <w:rPr>
          <w:spacing w:val="-3"/>
        </w:rPr>
        <w:t> </w:t>
      </w:r>
      <w:r>
        <w:rPr/>
        <w:t>the</w:t>
      </w:r>
      <w:r>
        <w:rPr>
          <w:spacing w:val="-3"/>
        </w:rPr>
        <w:t> </w:t>
      </w:r>
      <w:r>
        <w:rPr/>
        <w:t>laws</w:t>
      </w:r>
      <w:r>
        <w:rPr>
          <w:spacing w:val="-3"/>
        </w:rPr>
        <w:t> </w:t>
      </w:r>
      <w:r>
        <w:rPr/>
        <w:t>of</w:t>
      </w:r>
      <w:r>
        <w:rPr>
          <w:spacing w:val="-3"/>
        </w:rPr>
        <w:t> </w:t>
      </w:r>
      <w:r>
        <w:rPr/>
        <w:t>any</w:t>
      </w:r>
      <w:r>
        <w:rPr>
          <w:spacing w:val="-1"/>
        </w:rPr>
        <w:t> </w:t>
      </w:r>
      <w:r>
        <w:rPr/>
        <w:t>other jurisdiction other than Section 5-1401 of the New York General Obligations Law.</w:t>
      </w:r>
    </w:p>
    <w:p>
      <w:pPr>
        <w:pStyle w:val="BodyText"/>
      </w:pPr>
    </w:p>
    <w:p>
      <w:pPr>
        <w:pStyle w:val="Heading1"/>
        <w:numPr>
          <w:ilvl w:val="0"/>
          <w:numId w:val="1"/>
        </w:numPr>
        <w:tabs>
          <w:tab w:pos="2518" w:val="left" w:leader="none"/>
        </w:tabs>
        <w:spacing w:line="240" w:lineRule="auto" w:before="0" w:after="0"/>
        <w:ind w:left="2518" w:right="0" w:hanging="358"/>
        <w:jc w:val="left"/>
      </w:pPr>
      <w:r>
        <w:rPr>
          <w:spacing w:val="-2"/>
        </w:rPr>
        <w:t>Counterparts</w:t>
      </w:r>
    </w:p>
    <w:p>
      <w:pPr>
        <w:pStyle w:val="BodyText"/>
        <w:spacing w:before="251"/>
        <w:ind w:left="2160" w:right="576"/>
      </w:pPr>
      <w:r>
        <w:rPr/>
        <w:t>This</w:t>
      </w:r>
      <w:r>
        <w:rPr>
          <w:spacing w:val="-3"/>
        </w:rPr>
        <w:t> </w:t>
      </w:r>
      <w:r>
        <w:rPr/>
        <w:t>Agreement</w:t>
      </w:r>
      <w:r>
        <w:rPr>
          <w:spacing w:val="-3"/>
        </w:rPr>
        <w:t> </w:t>
      </w:r>
      <w:r>
        <w:rPr/>
        <w:t>may</w:t>
      </w:r>
      <w:r>
        <w:rPr>
          <w:spacing w:val="-1"/>
        </w:rPr>
        <w:t> </w:t>
      </w:r>
      <w:r>
        <w:rPr/>
        <w:t>be</w:t>
      </w:r>
      <w:r>
        <w:rPr>
          <w:spacing w:val="-3"/>
        </w:rPr>
        <w:t> </w:t>
      </w:r>
      <w:r>
        <w:rPr/>
        <w:t>executed</w:t>
      </w:r>
      <w:r>
        <w:rPr>
          <w:spacing w:val="-3"/>
        </w:rPr>
        <w:t> </w:t>
      </w:r>
      <w:r>
        <w:rPr/>
        <w:t>in</w:t>
      </w:r>
      <w:r>
        <w:rPr>
          <w:spacing w:val="-3"/>
        </w:rPr>
        <w:t> </w:t>
      </w:r>
      <w:r>
        <w:rPr/>
        <w:t>counterparts,</w:t>
      </w:r>
      <w:r>
        <w:rPr>
          <w:spacing w:val="-5"/>
        </w:rPr>
        <w:t> </w:t>
      </w:r>
      <w:r>
        <w:rPr/>
        <w:t>each</w:t>
      </w:r>
      <w:r>
        <w:rPr>
          <w:spacing w:val="-3"/>
        </w:rPr>
        <w:t> </w:t>
      </w:r>
      <w:r>
        <w:rPr/>
        <w:t>of</w:t>
      </w:r>
      <w:r>
        <w:rPr>
          <w:spacing w:val="-3"/>
        </w:rPr>
        <w:t> </w:t>
      </w:r>
      <w:r>
        <w:rPr/>
        <w:t>which</w:t>
      </w:r>
      <w:r>
        <w:rPr>
          <w:spacing w:val="-3"/>
        </w:rPr>
        <w:t> </w:t>
      </w:r>
      <w:r>
        <w:rPr/>
        <w:t>shall</w:t>
      </w:r>
      <w:r>
        <w:rPr>
          <w:spacing w:val="-3"/>
        </w:rPr>
        <w:t> </w:t>
      </w:r>
      <w:r>
        <w:rPr/>
        <w:t>constitute</w:t>
      </w:r>
      <w:r>
        <w:rPr>
          <w:spacing w:val="-3"/>
        </w:rPr>
        <w:t> </w:t>
      </w:r>
      <w:r>
        <w:rPr/>
        <w:t>an</w:t>
      </w:r>
      <w:r>
        <w:rPr>
          <w:spacing w:val="-3"/>
        </w:rPr>
        <w:t> </w:t>
      </w:r>
      <w:r>
        <w:rPr/>
        <w:t>original</w:t>
      </w:r>
      <w:r>
        <w:rPr>
          <w:spacing w:val="-3"/>
        </w:rPr>
        <w:t> </w:t>
      </w:r>
      <w:r>
        <w:rPr/>
        <w:t>and all of which together shall constitute one and the same agreement.</w:t>
      </w:r>
    </w:p>
    <w:p>
      <w:pPr>
        <w:pStyle w:val="BodyText"/>
        <w:spacing w:before="1"/>
      </w:pPr>
    </w:p>
    <w:p>
      <w:pPr>
        <w:pStyle w:val="BodyText"/>
        <w:ind w:left="2160" w:right="333"/>
      </w:pPr>
      <w:r>
        <w:rPr/>
        <w:t>Please</w:t>
      </w:r>
      <w:r>
        <w:rPr>
          <w:spacing w:val="-2"/>
        </w:rPr>
        <w:t> </w:t>
      </w:r>
      <w:r>
        <w:rPr/>
        <w:t>execute</w:t>
      </w:r>
      <w:r>
        <w:rPr>
          <w:spacing w:val="-4"/>
        </w:rPr>
        <w:t> </w:t>
      </w:r>
      <w:r>
        <w:rPr/>
        <w:t>this</w:t>
      </w:r>
      <w:r>
        <w:rPr>
          <w:spacing w:val="-3"/>
        </w:rPr>
        <w:t> </w:t>
      </w:r>
      <w:r>
        <w:rPr/>
        <w:t>Agreement</w:t>
      </w:r>
      <w:r>
        <w:rPr>
          <w:spacing w:val="-3"/>
        </w:rPr>
        <w:t> </w:t>
      </w:r>
      <w:r>
        <w:rPr/>
        <w:t>in</w:t>
      </w:r>
      <w:r>
        <w:rPr>
          <w:spacing w:val="-3"/>
        </w:rPr>
        <w:t> </w:t>
      </w:r>
      <w:r>
        <w:rPr/>
        <w:t>the</w:t>
      </w:r>
      <w:r>
        <w:rPr>
          <w:spacing w:val="-3"/>
        </w:rPr>
        <w:t> </w:t>
      </w:r>
      <w:r>
        <w:rPr/>
        <w:t>space</w:t>
      </w:r>
      <w:r>
        <w:rPr>
          <w:spacing w:val="-3"/>
        </w:rPr>
        <w:t> </w:t>
      </w:r>
      <w:r>
        <w:rPr/>
        <w:t>provided</w:t>
      </w:r>
      <w:r>
        <w:rPr>
          <w:spacing w:val="-3"/>
        </w:rPr>
        <w:t> </w:t>
      </w:r>
      <w:r>
        <w:rPr/>
        <w:t>below</w:t>
      </w:r>
      <w:r>
        <w:rPr>
          <w:spacing w:val="-3"/>
        </w:rPr>
        <w:t> </w:t>
      </w:r>
      <w:r>
        <w:rPr/>
        <w:t>and</w:t>
      </w:r>
      <w:r>
        <w:rPr>
          <w:spacing w:val="-3"/>
        </w:rPr>
        <w:t> </w:t>
      </w:r>
      <w:r>
        <w:rPr/>
        <w:t>telecopy</w:t>
      </w:r>
      <w:r>
        <w:rPr>
          <w:spacing w:val="-2"/>
        </w:rPr>
        <w:t> </w:t>
      </w:r>
      <w:r>
        <w:rPr/>
        <w:t>immediately</w:t>
      </w:r>
      <w:r>
        <w:rPr>
          <w:spacing w:val="-2"/>
        </w:rPr>
        <w:t> </w:t>
      </w:r>
      <w:r>
        <w:rPr/>
        <w:t>to</w:t>
      </w:r>
      <w:r>
        <w:rPr>
          <w:spacing w:val="-3"/>
        </w:rPr>
        <w:t> </w:t>
      </w:r>
      <w:r>
        <w:rPr/>
        <w:t>Assignee at the telecopier number specified in Schedule B hereto.</w:t>
      </w:r>
    </w:p>
    <w:p>
      <w:pPr>
        <w:pStyle w:val="BodyText"/>
      </w:pPr>
    </w:p>
    <w:p>
      <w:pPr>
        <w:pStyle w:val="BodyText"/>
      </w:pPr>
    </w:p>
    <w:p>
      <w:pPr>
        <w:pStyle w:val="BodyText"/>
      </w:pPr>
    </w:p>
    <w:p>
      <w:pPr>
        <w:pStyle w:val="BodyText"/>
      </w:pPr>
    </w:p>
    <w:p>
      <w:pPr>
        <w:pStyle w:val="BodyText"/>
        <w:tabs>
          <w:tab w:pos="6480" w:val="left" w:leader="none"/>
        </w:tabs>
        <w:ind w:left="2160"/>
      </w:pPr>
      <w:r>
        <w:rPr/>
        <w:t>Very</w:t>
      </w:r>
      <w:r>
        <w:rPr>
          <w:spacing w:val="-4"/>
        </w:rPr>
        <w:t> </w:t>
      </w:r>
      <w:r>
        <w:rPr/>
        <w:t>truly</w:t>
      </w:r>
      <w:r>
        <w:rPr>
          <w:spacing w:val="-6"/>
        </w:rPr>
        <w:t> </w:t>
      </w:r>
      <w:r>
        <w:rPr>
          <w:spacing w:val="-2"/>
        </w:rPr>
        <w:t>yours,</w:t>
      </w:r>
      <w:r>
        <w:rPr/>
        <w:tab/>
        <w:t>Agreed</w:t>
      </w:r>
      <w:r>
        <w:rPr>
          <w:spacing w:val="-7"/>
        </w:rPr>
        <w:t> </w:t>
      </w:r>
      <w:r>
        <w:rPr>
          <w:spacing w:val="-5"/>
        </w:rPr>
        <w:t>to:</w:t>
      </w:r>
    </w:p>
    <w:p>
      <w:pPr>
        <w:pStyle w:val="BodyText"/>
        <w:tabs>
          <w:tab w:pos="6480" w:val="left" w:leader="none"/>
        </w:tabs>
        <w:spacing w:before="252"/>
        <w:ind w:left="2160"/>
      </w:pPr>
      <w:r>
        <w:rPr>
          <w:spacing w:val="-2"/>
        </w:rPr>
        <w:t>[Seller]</w:t>
      </w:r>
      <w:r>
        <w:rPr/>
        <w:tab/>
      </w:r>
      <w:r>
        <w:rPr>
          <w:spacing w:val="-2"/>
        </w:rPr>
        <w:t>[Buyer]</w:t>
      </w:r>
    </w:p>
    <w:p>
      <w:pPr>
        <w:pStyle w:val="BodyText"/>
        <w:spacing w:before="33" w:after="1"/>
        <w:rPr>
          <w:sz w:val="20"/>
        </w:rPr>
      </w:pPr>
    </w:p>
    <w:tbl>
      <w:tblPr>
        <w:tblW w:w="0" w:type="auto"/>
        <w:jc w:val="left"/>
        <w:tblInd w:w="2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55"/>
        <w:gridCol w:w="4150"/>
      </w:tblGrid>
      <w:tr>
        <w:trPr>
          <w:trHeight w:val="248" w:hRule="atLeast"/>
        </w:trPr>
        <w:tc>
          <w:tcPr>
            <w:tcW w:w="4155" w:type="dxa"/>
          </w:tcPr>
          <w:p>
            <w:pPr>
              <w:pStyle w:val="TableParagraph"/>
              <w:tabs>
                <w:tab w:pos="3831" w:val="left" w:leader="none"/>
              </w:tabs>
              <w:spacing w:line="228" w:lineRule="exact"/>
              <w:ind w:left="50"/>
              <w:rPr>
                <w:sz w:val="22"/>
              </w:rPr>
            </w:pPr>
            <w:r>
              <w:rPr>
                <w:sz w:val="22"/>
              </w:rPr>
              <w:t>By: </w:t>
            </w:r>
            <w:r>
              <w:rPr>
                <w:sz w:val="22"/>
                <w:u w:val="single"/>
              </w:rPr>
              <w:tab/>
            </w:r>
          </w:p>
        </w:tc>
        <w:tc>
          <w:tcPr>
            <w:tcW w:w="4150" w:type="dxa"/>
          </w:tcPr>
          <w:p>
            <w:pPr>
              <w:pStyle w:val="TableParagraph"/>
              <w:tabs>
                <w:tab w:pos="4048" w:val="left" w:leader="none"/>
              </w:tabs>
              <w:spacing w:line="228" w:lineRule="exact"/>
              <w:ind w:left="322"/>
              <w:rPr>
                <w:sz w:val="22"/>
              </w:rPr>
            </w:pPr>
            <w:r>
              <w:rPr>
                <w:spacing w:val="-5"/>
                <w:sz w:val="22"/>
              </w:rPr>
              <w:t>By:</w:t>
            </w:r>
            <w:r>
              <w:rPr>
                <w:sz w:val="22"/>
                <w:u w:val="single"/>
              </w:rPr>
              <w:tab/>
            </w:r>
          </w:p>
        </w:tc>
      </w:tr>
      <w:tr>
        <w:trPr>
          <w:trHeight w:val="253" w:hRule="atLeast"/>
        </w:trPr>
        <w:tc>
          <w:tcPr>
            <w:tcW w:w="4155" w:type="dxa"/>
          </w:tcPr>
          <w:p>
            <w:pPr>
              <w:pStyle w:val="TableParagraph"/>
              <w:tabs>
                <w:tab w:pos="3827" w:val="left" w:leader="none"/>
              </w:tabs>
              <w:spacing w:line="233" w:lineRule="exact"/>
              <w:ind w:left="50"/>
              <w:rPr>
                <w:sz w:val="22"/>
              </w:rPr>
            </w:pPr>
            <w:r>
              <w:rPr>
                <w:spacing w:val="-2"/>
                <w:sz w:val="22"/>
              </w:rPr>
              <w:t>Title:</w:t>
            </w:r>
            <w:r>
              <w:rPr>
                <w:sz w:val="22"/>
                <w:u w:val="single"/>
              </w:rPr>
              <w:tab/>
            </w:r>
          </w:p>
        </w:tc>
        <w:tc>
          <w:tcPr>
            <w:tcW w:w="4150" w:type="dxa"/>
          </w:tcPr>
          <w:p>
            <w:pPr>
              <w:pStyle w:val="TableParagraph"/>
              <w:tabs>
                <w:tab w:pos="4099" w:val="left" w:leader="none"/>
              </w:tabs>
              <w:spacing w:line="233" w:lineRule="exact"/>
              <w:ind w:left="324"/>
              <w:rPr>
                <w:sz w:val="22"/>
              </w:rPr>
            </w:pPr>
            <w:r>
              <w:rPr>
                <w:spacing w:val="-2"/>
                <w:sz w:val="22"/>
              </w:rPr>
              <w:t>Title:</w:t>
            </w:r>
            <w:r>
              <w:rPr>
                <w:sz w:val="22"/>
                <w:u w:val="single"/>
              </w:rPr>
              <w:tab/>
            </w:r>
          </w:p>
        </w:tc>
      </w:tr>
      <w:tr>
        <w:trPr>
          <w:trHeight w:val="248" w:hRule="atLeast"/>
        </w:trPr>
        <w:tc>
          <w:tcPr>
            <w:tcW w:w="4155" w:type="dxa"/>
          </w:tcPr>
          <w:p>
            <w:pPr>
              <w:pStyle w:val="TableParagraph"/>
              <w:tabs>
                <w:tab w:pos="3826" w:val="left" w:leader="none"/>
              </w:tabs>
              <w:spacing w:line="228" w:lineRule="exact"/>
              <w:ind w:left="50"/>
              <w:rPr>
                <w:sz w:val="22"/>
              </w:rPr>
            </w:pPr>
            <w:r>
              <w:rPr>
                <w:spacing w:val="-2"/>
                <w:sz w:val="22"/>
              </w:rPr>
              <w:t>Date:</w:t>
            </w:r>
            <w:r>
              <w:rPr>
                <w:sz w:val="22"/>
                <w:u w:val="single"/>
              </w:rPr>
              <w:tab/>
            </w:r>
          </w:p>
        </w:tc>
        <w:tc>
          <w:tcPr>
            <w:tcW w:w="4150" w:type="dxa"/>
          </w:tcPr>
          <w:p>
            <w:pPr>
              <w:pStyle w:val="TableParagraph"/>
              <w:tabs>
                <w:tab w:pos="4099" w:val="left" w:leader="none"/>
              </w:tabs>
              <w:spacing w:line="228" w:lineRule="exact"/>
              <w:ind w:left="323"/>
              <w:rPr>
                <w:sz w:val="22"/>
              </w:rPr>
            </w:pPr>
            <w:r>
              <w:rPr>
                <w:spacing w:val="-2"/>
                <w:sz w:val="22"/>
              </w:rPr>
              <w:t>Date:</w:t>
            </w:r>
            <w:r>
              <w:rPr>
                <w:sz w:val="22"/>
                <w:u w:val="single"/>
              </w:rPr>
              <w:tab/>
            </w:r>
          </w:p>
        </w:tc>
      </w:tr>
    </w:tbl>
    <w:p>
      <w:pPr>
        <w:pStyle w:val="BodyText"/>
        <w:spacing w:before="253"/>
        <w:ind w:left="2160"/>
      </w:pPr>
      <w:r>
        <w:rPr>
          <w:spacing w:val="-2"/>
        </w:rPr>
        <w:t>[Assignee]</w:t>
      </w:r>
    </w:p>
    <w:p>
      <w:pPr>
        <w:pStyle w:val="BodyText"/>
      </w:pPr>
    </w:p>
    <w:p>
      <w:pPr>
        <w:pStyle w:val="BodyText"/>
        <w:tabs>
          <w:tab w:pos="5936" w:val="left" w:leader="none"/>
        </w:tabs>
        <w:ind w:left="2160" w:right="5216"/>
        <w:jc w:val="both"/>
      </w:pPr>
      <w:r>
        <w:rPr/>
        <w:t>By: </w:t>
      </w:r>
      <w:r>
        <w:rPr>
          <w:u w:val="single"/>
        </w:rPr>
        <w:tab/>
      </w:r>
      <w:r>
        <w:rPr/>
        <w:t> </w:t>
      </w:r>
      <w:r>
        <w:rPr>
          <w:spacing w:val="-2"/>
        </w:rPr>
        <w:t>Title:</w:t>
      </w:r>
      <w:r>
        <w:rPr>
          <w:u w:val="single"/>
        </w:rPr>
        <w:tab/>
      </w:r>
      <w:r>
        <w:rPr/>
        <w:t> </w:t>
      </w:r>
      <w:r>
        <w:rPr>
          <w:spacing w:val="-2"/>
        </w:rPr>
        <w:t>Date:</w:t>
      </w:r>
      <w:r>
        <w:rPr>
          <w:u w:val="single"/>
        </w:rPr>
        <w:tab/>
      </w:r>
    </w:p>
    <w:p>
      <w:pPr>
        <w:pStyle w:val="BodyText"/>
        <w:spacing w:after="0"/>
        <w:jc w:val="both"/>
        <w:sectPr>
          <w:pgSz w:w="12240" w:h="15840"/>
          <w:pgMar w:header="0" w:footer="2169" w:top="1000" w:bottom="2360" w:left="0" w:right="1080"/>
        </w:sectPr>
      </w:pPr>
    </w:p>
    <w:p>
      <w:pPr>
        <w:pStyle w:val="Heading1"/>
        <w:spacing w:before="78"/>
        <w:ind w:left="5345" w:right="2445" w:hanging="952"/>
      </w:pPr>
      <w:r>
        <w:rPr/>
        <w:t>Schedule</w:t>
      </w:r>
      <w:r>
        <w:rPr>
          <w:spacing w:val="-8"/>
        </w:rPr>
        <w:t> </w:t>
      </w:r>
      <w:r>
        <w:rPr/>
        <w:t>A</w:t>
      </w:r>
      <w:r>
        <w:rPr>
          <w:spacing w:val="-8"/>
        </w:rPr>
        <w:t> </w:t>
      </w:r>
      <w:r>
        <w:rPr/>
        <w:t>to</w:t>
      </w:r>
      <w:r>
        <w:rPr>
          <w:spacing w:val="-8"/>
        </w:rPr>
        <w:t> </w:t>
      </w:r>
      <w:r>
        <w:rPr/>
        <w:t>Trade</w:t>
      </w:r>
      <w:r>
        <w:rPr>
          <w:spacing w:val="-8"/>
        </w:rPr>
        <w:t> </w:t>
      </w:r>
      <w:r>
        <w:rPr/>
        <w:t>Assignment</w:t>
      </w:r>
      <w:r>
        <w:rPr>
          <w:spacing w:val="-8"/>
        </w:rPr>
        <w:t> </w:t>
      </w:r>
      <w:r>
        <w:rPr/>
        <w:t>Agreement Assigned Transaction(s)</w:t>
      </w:r>
    </w:p>
    <w:p>
      <w:pPr>
        <w:pStyle w:val="BodyText"/>
        <w:spacing w:before="24"/>
        <w:rPr>
          <w:b/>
          <w:sz w:val="20"/>
        </w:rPr>
      </w:pPr>
    </w:p>
    <w:tbl>
      <w:tblPr>
        <w:tblW w:w="0" w:type="auto"/>
        <w:jc w:val="left"/>
        <w:tblInd w:w="2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0"/>
        <w:gridCol w:w="1258"/>
        <w:gridCol w:w="1100"/>
        <w:gridCol w:w="1200"/>
        <w:gridCol w:w="1163"/>
        <w:gridCol w:w="3034"/>
      </w:tblGrid>
      <w:tr>
        <w:trPr>
          <w:trHeight w:val="506" w:hRule="atLeast"/>
        </w:trPr>
        <w:tc>
          <w:tcPr>
            <w:tcW w:w="1100" w:type="dxa"/>
          </w:tcPr>
          <w:p>
            <w:pPr>
              <w:pStyle w:val="TableParagraph"/>
              <w:spacing w:line="254" w:lineRule="exact"/>
              <w:ind w:left="107" w:right="460"/>
              <w:rPr>
                <w:sz w:val="22"/>
              </w:rPr>
            </w:pPr>
            <w:r>
              <w:rPr>
                <w:spacing w:val="-2"/>
                <w:sz w:val="22"/>
              </w:rPr>
              <w:t>Trade Date:</w:t>
            </w:r>
          </w:p>
        </w:tc>
        <w:tc>
          <w:tcPr>
            <w:tcW w:w="1258" w:type="dxa"/>
          </w:tcPr>
          <w:p>
            <w:pPr>
              <w:pStyle w:val="TableParagraph"/>
              <w:spacing w:line="254" w:lineRule="exact"/>
              <w:ind w:left="108" w:right="197"/>
              <w:rPr>
                <w:sz w:val="22"/>
              </w:rPr>
            </w:pPr>
            <w:r>
              <w:rPr>
                <w:spacing w:val="-2"/>
                <w:sz w:val="22"/>
              </w:rPr>
              <w:t>Settlement Date:</w:t>
            </w:r>
          </w:p>
        </w:tc>
        <w:tc>
          <w:tcPr>
            <w:tcW w:w="1100" w:type="dxa"/>
          </w:tcPr>
          <w:p>
            <w:pPr>
              <w:pStyle w:val="TableParagraph"/>
              <w:spacing w:line="250" w:lineRule="exact"/>
              <w:ind w:left="294"/>
              <w:rPr>
                <w:sz w:val="22"/>
              </w:rPr>
            </w:pPr>
            <w:r>
              <w:rPr>
                <w:spacing w:val="-2"/>
                <w:sz w:val="22"/>
              </w:rPr>
              <w:t>Price:</w:t>
            </w:r>
          </w:p>
        </w:tc>
        <w:tc>
          <w:tcPr>
            <w:tcW w:w="1200" w:type="dxa"/>
          </w:tcPr>
          <w:p>
            <w:pPr>
              <w:pStyle w:val="TableParagraph"/>
              <w:spacing w:line="254" w:lineRule="exact"/>
              <w:ind w:left="109" w:right="295"/>
              <w:rPr>
                <w:sz w:val="22"/>
              </w:rPr>
            </w:pPr>
            <w:r>
              <w:rPr>
                <w:spacing w:val="-4"/>
                <w:sz w:val="22"/>
              </w:rPr>
              <w:t>Par </w:t>
            </w:r>
            <w:r>
              <w:rPr>
                <w:spacing w:val="-2"/>
                <w:sz w:val="22"/>
              </w:rPr>
              <w:t>Amount:</w:t>
            </w:r>
          </w:p>
        </w:tc>
        <w:tc>
          <w:tcPr>
            <w:tcW w:w="1163" w:type="dxa"/>
          </w:tcPr>
          <w:p>
            <w:pPr>
              <w:pStyle w:val="TableParagraph"/>
              <w:spacing w:line="250" w:lineRule="exact"/>
              <w:ind w:left="109"/>
              <w:rPr>
                <w:sz w:val="22"/>
              </w:rPr>
            </w:pPr>
            <w:r>
              <w:rPr>
                <w:spacing w:val="-2"/>
                <w:sz w:val="22"/>
              </w:rPr>
              <w:t>CUSIP:</w:t>
            </w:r>
          </w:p>
        </w:tc>
        <w:tc>
          <w:tcPr>
            <w:tcW w:w="3034" w:type="dxa"/>
          </w:tcPr>
          <w:p>
            <w:pPr>
              <w:pStyle w:val="TableParagraph"/>
              <w:spacing w:line="250" w:lineRule="exact"/>
              <w:ind w:left="109"/>
              <w:rPr>
                <w:sz w:val="22"/>
              </w:rPr>
            </w:pPr>
            <w:r>
              <w:rPr>
                <w:sz w:val="22"/>
              </w:rPr>
              <w:t>Trade</w:t>
            </w:r>
            <w:r>
              <w:rPr>
                <w:spacing w:val="-7"/>
                <w:sz w:val="22"/>
              </w:rPr>
              <w:t> </w:t>
            </w:r>
            <w:r>
              <w:rPr>
                <w:sz w:val="22"/>
              </w:rPr>
              <w:t>Specifications</w:t>
            </w:r>
            <w:r>
              <w:rPr>
                <w:spacing w:val="-6"/>
                <w:sz w:val="22"/>
              </w:rPr>
              <w:t> </w:t>
            </w:r>
            <w:r>
              <w:rPr>
                <w:sz w:val="22"/>
              </w:rPr>
              <w:t>(if</w:t>
            </w:r>
            <w:r>
              <w:rPr>
                <w:spacing w:val="-6"/>
                <w:sz w:val="22"/>
              </w:rPr>
              <w:t> </w:t>
            </w:r>
            <w:r>
              <w:rPr>
                <w:spacing w:val="-2"/>
                <w:sz w:val="22"/>
              </w:rPr>
              <w:t>any):</w:t>
            </w:r>
          </w:p>
        </w:tc>
      </w:tr>
      <w:tr>
        <w:trPr>
          <w:trHeight w:val="251"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4"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3"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2"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r>
        <w:trPr>
          <w:trHeight w:val="253" w:hRule="atLeast"/>
        </w:trPr>
        <w:tc>
          <w:tcPr>
            <w:tcW w:w="1100" w:type="dxa"/>
          </w:tcPr>
          <w:p>
            <w:pPr>
              <w:pStyle w:val="TableParagraph"/>
              <w:rPr>
                <w:sz w:val="18"/>
              </w:rPr>
            </w:pPr>
          </w:p>
        </w:tc>
        <w:tc>
          <w:tcPr>
            <w:tcW w:w="1258" w:type="dxa"/>
          </w:tcPr>
          <w:p>
            <w:pPr>
              <w:pStyle w:val="TableParagraph"/>
              <w:rPr>
                <w:sz w:val="18"/>
              </w:rPr>
            </w:pPr>
          </w:p>
        </w:tc>
        <w:tc>
          <w:tcPr>
            <w:tcW w:w="1100" w:type="dxa"/>
          </w:tcPr>
          <w:p>
            <w:pPr>
              <w:pStyle w:val="TableParagraph"/>
              <w:rPr>
                <w:sz w:val="18"/>
              </w:rPr>
            </w:pPr>
          </w:p>
        </w:tc>
        <w:tc>
          <w:tcPr>
            <w:tcW w:w="1200" w:type="dxa"/>
          </w:tcPr>
          <w:p>
            <w:pPr>
              <w:pStyle w:val="TableParagraph"/>
              <w:rPr>
                <w:sz w:val="18"/>
              </w:rPr>
            </w:pPr>
          </w:p>
        </w:tc>
        <w:tc>
          <w:tcPr>
            <w:tcW w:w="1163" w:type="dxa"/>
          </w:tcPr>
          <w:p>
            <w:pPr>
              <w:pStyle w:val="TableParagraph"/>
              <w:rPr>
                <w:sz w:val="18"/>
              </w:rPr>
            </w:pPr>
          </w:p>
        </w:tc>
        <w:tc>
          <w:tcPr>
            <w:tcW w:w="3034" w:type="dxa"/>
          </w:tcPr>
          <w:p>
            <w:pPr>
              <w:pStyle w:val="TableParagraph"/>
              <w:rPr>
                <w:sz w:val="18"/>
              </w:rPr>
            </w:pPr>
          </w:p>
        </w:tc>
      </w:tr>
    </w:tbl>
    <w:p>
      <w:pPr>
        <w:pStyle w:val="TableParagraph"/>
        <w:spacing w:after="0"/>
        <w:rPr>
          <w:sz w:val="18"/>
        </w:rPr>
        <w:sectPr>
          <w:pgSz w:w="12240" w:h="15840"/>
          <w:pgMar w:header="0" w:footer="2169" w:top="1000" w:bottom="2360" w:left="0" w:right="1080"/>
        </w:sectPr>
      </w:pPr>
    </w:p>
    <w:p>
      <w:pPr>
        <w:spacing w:before="78"/>
        <w:ind w:left="4108" w:right="2445" w:hanging="69"/>
        <w:jc w:val="left"/>
        <w:rPr>
          <w:b/>
          <w:sz w:val="22"/>
        </w:rPr>
      </w:pPr>
      <w:r>
        <w:rPr>
          <w:b/>
          <w:sz w:val="22"/>
        </w:rPr>
        <w:t>Schedule</w:t>
      </w:r>
      <w:r>
        <w:rPr>
          <w:b/>
          <w:spacing w:val="-8"/>
          <w:sz w:val="22"/>
        </w:rPr>
        <w:t> </w:t>
      </w:r>
      <w:r>
        <w:rPr>
          <w:b/>
          <w:sz w:val="22"/>
        </w:rPr>
        <w:t>B</w:t>
      </w:r>
      <w:r>
        <w:rPr>
          <w:b/>
          <w:spacing w:val="-8"/>
          <w:sz w:val="22"/>
        </w:rPr>
        <w:t> </w:t>
      </w:r>
      <w:r>
        <w:rPr>
          <w:b/>
          <w:sz w:val="22"/>
        </w:rPr>
        <w:t>to</w:t>
      </w:r>
      <w:r>
        <w:rPr>
          <w:b/>
          <w:spacing w:val="-8"/>
          <w:sz w:val="22"/>
        </w:rPr>
        <w:t> </w:t>
      </w:r>
      <w:r>
        <w:rPr>
          <w:b/>
          <w:sz w:val="22"/>
        </w:rPr>
        <w:t>Trade</w:t>
      </w:r>
      <w:r>
        <w:rPr>
          <w:b/>
          <w:spacing w:val="-8"/>
          <w:sz w:val="22"/>
        </w:rPr>
        <w:t> </w:t>
      </w:r>
      <w:r>
        <w:rPr>
          <w:b/>
          <w:sz w:val="22"/>
        </w:rPr>
        <w:t>Assignment</w:t>
      </w:r>
      <w:r>
        <w:rPr>
          <w:b/>
          <w:spacing w:val="-8"/>
          <w:sz w:val="22"/>
        </w:rPr>
        <w:t> </w:t>
      </w:r>
      <w:r>
        <w:rPr>
          <w:b/>
          <w:sz w:val="22"/>
        </w:rPr>
        <w:t>Agreement Buyer and Assignee’s Contact Information</w:t>
      </w:r>
    </w:p>
    <w:p>
      <w:pPr>
        <w:pStyle w:val="BodyText"/>
        <w:spacing w:before="252"/>
        <w:ind w:left="1800"/>
      </w:pPr>
      <w:r>
        <w:rPr/>
        <w:t>Buyer’s</w:t>
      </w:r>
      <w:r>
        <w:rPr>
          <w:spacing w:val="-6"/>
        </w:rPr>
        <w:t> </w:t>
      </w:r>
      <w:r>
        <w:rPr>
          <w:spacing w:val="-2"/>
        </w:rPr>
        <w:t>Address:</w:t>
      </w:r>
    </w:p>
    <w:p>
      <w:pPr>
        <w:pStyle w:val="BodyText"/>
      </w:pPr>
    </w:p>
    <w:p>
      <w:pPr>
        <w:pStyle w:val="BodyText"/>
      </w:pPr>
    </w:p>
    <w:p>
      <w:pPr>
        <w:pStyle w:val="BodyText"/>
      </w:pPr>
    </w:p>
    <w:p>
      <w:pPr>
        <w:pStyle w:val="BodyText"/>
        <w:tabs>
          <w:tab w:pos="6249" w:val="left" w:leader="none"/>
        </w:tabs>
        <w:ind w:left="1800"/>
      </w:pPr>
      <w:r>
        <w:rPr/>
        <w:t>Telephone</w:t>
      </w:r>
      <w:r>
        <w:rPr>
          <w:spacing w:val="-10"/>
        </w:rPr>
        <w:t> #</w:t>
      </w:r>
      <w:r>
        <w:rPr/>
        <w:tab/>
      </w:r>
      <w:r>
        <w:rPr>
          <w:spacing w:val="-4"/>
        </w:rPr>
        <w:t>FAX#</w:t>
      </w:r>
    </w:p>
    <w:p>
      <w:pPr>
        <w:pStyle w:val="BodyText"/>
        <w:spacing w:before="253"/>
        <w:ind w:left="1800"/>
      </w:pPr>
      <w:r>
        <w:rPr>
          <w:spacing w:val="-2"/>
        </w:rPr>
        <w:t>Attention:</w:t>
      </w:r>
    </w:p>
    <w:p>
      <w:pPr>
        <w:pStyle w:val="BodyText"/>
        <w:ind w:left="3240"/>
      </w:pPr>
      <w:r>
        <w:rPr/>
        <w:t>Name</w:t>
      </w:r>
      <w:r>
        <w:rPr>
          <w:spacing w:val="-7"/>
        </w:rPr>
        <w:t> </w:t>
      </w:r>
      <w:r>
        <w:rPr/>
        <w:t>of</w:t>
      </w:r>
      <w:r>
        <w:rPr>
          <w:spacing w:val="-6"/>
        </w:rPr>
        <w:t> </w:t>
      </w:r>
      <w:r>
        <w:rPr/>
        <w:t>individual</w:t>
      </w:r>
      <w:r>
        <w:rPr>
          <w:spacing w:val="-6"/>
        </w:rPr>
        <w:t> </w:t>
      </w:r>
      <w:r>
        <w:rPr/>
        <w:t>to</w:t>
      </w:r>
      <w:r>
        <w:rPr>
          <w:spacing w:val="-7"/>
        </w:rPr>
        <w:t> </w:t>
      </w:r>
      <w:r>
        <w:rPr/>
        <w:t>whom</w:t>
      </w:r>
      <w:r>
        <w:rPr>
          <w:spacing w:val="-8"/>
        </w:rPr>
        <w:t> </w:t>
      </w:r>
      <w:r>
        <w:rPr/>
        <w:t>communications</w:t>
      </w:r>
      <w:r>
        <w:rPr>
          <w:spacing w:val="-6"/>
        </w:rPr>
        <w:t> </w:t>
      </w:r>
      <w:r>
        <w:rPr/>
        <w:t>should</w:t>
      </w:r>
      <w:r>
        <w:rPr>
          <w:spacing w:val="-8"/>
        </w:rPr>
        <w:t> </w:t>
      </w:r>
      <w:r>
        <w:rPr/>
        <w:t>be</w:t>
      </w:r>
      <w:r>
        <w:rPr>
          <w:spacing w:val="-6"/>
        </w:rPr>
        <w:t> </w:t>
      </w:r>
      <w:r>
        <w:rPr>
          <w:spacing w:val="-2"/>
        </w:rPr>
        <w:t>directed</w:t>
      </w:r>
    </w:p>
    <w:p>
      <w:pPr>
        <w:pStyle w:val="BodyText"/>
      </w:pPr>
    </w:p>
    <w:p>
      <w:pPr>
        <w:pStyle w:val="BodyText"/>
      </w:pPr>
    </w:p>
    <w:p>
      <w:pPr>
        <w:pStyle w:val="BodyText"/>
        <w:spacing w:before="1"/>
        <w:ind w:left="1800"/>
      </w:pPr>
      <w:r>
        <w:rPr/>
        <w:t>Assignee’s</w:t>
      </w:r>
      <w:r>
        <w:rPr>
          <w:spacing w:val="-9"/>
        </w:rPr>
        <w:t> </w:t>
      </w:r>
      <w:r>
        <w:rPr>
          <w:spacing w:val="-2"/>
        </w:rPr>
        <w:t>Address</w:t>
      </w:r>
    </w:p>
    <w:p>
      <w:pPr>
        <w:pStyle w:val="BodyText"/>
      </w:pPr>
    </w:p>
    <w:p>
      <w:pPr>
        <w:pStyle w:val="BodyText"/>
        <w:spacing w:before="252"/>
      </w:pPr>
    </w:p>
    <w:p>
      <w:pPr>
        <w:pStyle w:val="BodyText"/>
        <w:tabs>
          <w:tab w:pos="6249" w:val="left" w:leader="none"/>
        </w:tabs>
        <w:ind w:left="1800"/>
      </w:pPr>
      <w:r>
        <w:rPr/>
        <w:t>Telephone</w:t>
      </w:r>
      <w:r>
        <w:rPr>
          <w:spacing w:val="-10"/>
        </w:rPr>
        <w:t> #</w:t>
      </w:r>
      <w:r>
        <w:rPr/>
        <w:tab/>
      </w:r>
      <w:r>
        <w:rPr>
          <w:spacing w:val="-4"/>
        </w:rPr>
        <w:t>FAX#</w:t>
      </w:r>
    </w:p>
    <w:p>
      <w:pPr>
        <w:pStyle w:val="BodyText"/>
        <w:spacing w:before="252"/>
        <w:ind w:left="1800"/>
      </w:pPr>
      <w:r>
        <w:rPr>
          <w:spacing w:val="-2"/>
        </w:rPr>
        <w:t>Attention:</w:t>
      </w:r>
    </w:p>
    <w:p>
      <w:pPr>
        <w:pStyle w:val="BodyText"/>
        <w:spacing w:before="1"/>
        <w:ind w:left="3240"/>
      </w:pPr>
      <w:r>
        <w:rPr/>
        <w:t>Name</w:t>
      </w:r>
      <w:r>
        <w:rPr>
          <w:spacing w:val="-7"/>
        </w:rPr>
        <w:t> </w:t>
      </w:r>
      <w:r>
        <w:rPr/>
        <w:t>of</w:t>
      </w:r>
      <w:r>
        <w:rPr>
          <w:spacing w:val="-6"/>
        </w:rPr>
        <w:t> </w:t>
      </w:r>
      <w:r>
        <w:rPr/>
        <w:t>individual</w:t>
      </w:r>
      <w:r>
        <w:rPr>
          <w:spacing w:val="-6"/>
        </w:rPr>
        <w:t> </w:t>
      </w:r>
      <w:r>
        <w:rPr/>
        <w:t>to</w:t>
      </w:r>
      <w:r>
        <w:rPr>
          <w:spacing w:val="-7"/>
        </w:rPr>
        <w:t> </w:t>
      </w:r>
      <w:r>
        <w:rPr/>
        <w:t>whom</w:t>
      </w:r>
      <w:r>
        <w:rPr>
          <w:spacing w:val="-8"/>
        </w:rPr>
        <w:t> </w:t>
      </w:r>
      <w:r>
        <w:rPr/>
        <w:t>communications</w:t>
      </w:r>
      <w:r>
        <w:rPr>
          <w:spacing w:val="-6"/>
        </w:rPr>
        <w:t> </w:t>
      </w:r>
      <w:r>
        <w:rPr/>
        <w:t>should</w:t>
      </w:r>
      <w:r>
        <w:rPr>
          <w:spacing w:val="-8"/>
        </w:rPr>
        <w:t> </w:t>
      </w:r>
      <w:r>
        <w:rPr/>
        <w:t>be</w:t>
      </w:r>
      <w:r>
        <w:rPr>
          <w:spacing w:val="-6"/>
        </w:rPr>
        <w:t> </w:t>
      </w:r>
      <w:r>
        <w:rPr>
          <w:spacing w:val="-2"/>
        </w:rPr>
        <w:t>directed</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87"/>
        <w:rPr>
          <w:sz w:val="16"/>
        </w:rPr>
      </w:pPr>
    </w:p>
    <w:p>
      <w:pPr>
        <w:spacing w:before="0"/>
        <w:ind w:left="1800" w:right="0" w:firstLine="0"/>
        <w:jc w:val="left"/>
        <w:rPr>
          <w:sz w:val="16"/>
        </w:rPr>
      </w:pPr>
      <w:r>
        <w:rPr>
          <w:sz w:val="16"/>
        </w:rPr>
        <w:t>5▪October</w:t>
      </w:r>
      <w:r>
        <w:rPr>
          <w:spacing w:val="-9"/>
          <w:sz w:val="16"/>
        </w:rPr>
        <w:t> </w:t>
      </w:r>
      <w:r>
        <w:rPr>
          <w:sz w:val="16"/>
        </w:rPr>
        <w:t>2003▪Trade</w:t>
      </w:r>
      <w:r>
        <w:rPr>
          <w:spacing w:val="-9"/>
          <w:sz w:val="16"/>
        </w:rPr>
        <w:t> </w:t>
      </w:r>
      <w:r>
        <w:rPr>
          <w:sz w:val="16"/>
        </w:rPr>
        <w:t>Assignment</w:t>
      </w:r>
      <w:r>
        <w:rPr>
          <w:spacing w:val="-9"/>
          <w:sz w:val="16"/>
        </w:rPr>
        <w:t> </w:t>
      </w:r>
      <w:r>
        <w:rPr>
          <w:spacing w:val="-2"/>
          <w:sz w:val="16"/>
        </w:rPr>
        <w:t>Agreement</w:t>
      </w:r>
    </w:p>
    <w:sectPr>
      <w:footerReference w:type="default" r:id="rId7"/>
      <w:pgSz w:w="12240" w:h="15840"/>
      <w:pgMar w:header="0" w:footer="0" w:top="1360" w:bottom="28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7776">
              <wp:simplePos x="0" y="0"/>
              <wp:positionH relativeFrom="page">
                <wp:posOffset>1333500</wp:posOffset>
              </wp:positionH>
              <wp:positionV relativeFrom="page">
                <wp:posOffset>8541117</wp:posOffset>
              </wp:positionV>
              <wp:extent cx="1952625" cy="1377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952625" cy="137795"/>
                      </a:xfrm>
                      <a:prstGeom prst="rect">
                        <a:avLst/>
                      </a:prstGeom>
                    </wps:spPr>
                    <wps:txbx>
                      <w:txbxContent>
                        <w:p>
                          <w:pPr>
                            <w:spacing w:before="13"/>
                            <w:ind w:left="60" w:right="0" w:firstLine="0"/>
                            <w:jc w:val="left"/>
                            <w:rPr>
                              <w:sz w:val="16"/>
                            </w:rPr>
                          </w:pPr>
                          <w:r>
                            <w:rPr>
                              <w:sz w:val="16"/>
                            </w:rPr>
                            <w:fldChar w:fldCharType="begin"/>
                          </w:r>
                          <w:r>
                            <w:rPr>
                              <w:sz w:val="16"/>
                            </w:rPr>
                            <w:instrText> PAGE </w:instrText>
                          </w:r>
                          <w:r>
                            <w:rPr>
                              <w:sz w:val="16"/>
                            </w:rPr>
                            <w:fldChar w:fldCharType="separate"/>
                          </w:r>
                          <w:r>
                            <w:rPr>
                              <w:sz w:val="16"/>
                            </w:rPr>
                            <w:t>2</w:t>
                          </w:r>
                          <w:r>
                            <w:rPr>
                              <w:sz w:val="16"/>
                            </w:rPr>
                            <w:fldChar w:fldCharType="end"/>
                          </w:r>
                          <w:r>
                            <w:rPr>
                              <w:sz w:val="16"/>
                            </w:rPr>
                            <w:t>▪October</w:t>
                          </w:r>
                          <w:r>
                            <w:rPr>
                              <w:spacing w:val="-9"/>
                              <w:sz w:val="16"/>
                            </w:rPr>
                            <w:t> </w:t>
                          </w:r>
                          <w:r>
                            <w:rPr>
                              <w:sz w:val="16"/>
                            </w:rPr>
                            <w:t>2003▪Trade</w:t>
                          </w:r>
                          <w:r>
                            <w:rPr>
                              <w:spacing w:val="-9"/>
                              <w:sz w:val="16"/>
                            </w:rPr>
                            <w:t> </w:t>
                          </w:r>
                          <w:r>
                            <w:rPr>
                              <w:sz w:val="16"/>
                            </w:rPr>
                            <w:t>Assignment</w:t>
                          </w:r>
                          <w:r>
                            <w:rPr>
                              <w:spacing w:val="-9"/>
                              <w:sz w:val="16"/>
                            </w:rPr>
                            <w:t> </w:t>
                          </w:r>
                          <w:r>
                            <w:rPr>
                              <w:spacing w:val="-2"/>
                              <w:sz w:val="16"/>
                            </w:rPr>
                            <w:t>Agreement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5pt;margin-top:672.528931pt;width:153.75pt;height:10.85pt;mso-position-horizontal-relative:page;mso-position-vertical-relative:page;z-index:-16008704" type="#_x0000_t202" id="docshape2" filled="false" stroked="false">
              <v:textbox inset="0,0,0,0">
                <w:txbxContent>
                  <w:p>
                    <w:pPr>
                      <w:spacing w:before="13"/>
                      <w:ind w:left="60" w:right="0" w:firstLine="0"/>
                      <w:jc w:val="left"/>
                      <w:rPr>
                        <w:sz w:val="16"/>
                      </w:rPr>
                    </w:pPr>
                    <w:r>
                      <w:rPr>
                        <w:sz w:val="16"/>
                      </w:rPr>
                      <w:fldChar w:fldCharType="begin"/>
                    </w:r>
                    <w:r>
                      <w:rPr>
                        <w:sz w:val="16"/>
                      </w:rPr>
                      <w:instrText> PAGE </w:instrText>
                    </w:r>
                    <w:r>
                      <w:rPr>
                        <w:sz w:val="16"/>
                      </w:rPr>
                      <w:fldChar w:fldCharType="separate"/>
                    </w:r>
                    <w:r>
                      <w:rPr>
                        <w:sz w:val="16"/>
                      </w:rPr>
                      <w:t>2</w:t>
                    </w:r>
                    <w:r>
                      <w:rPr>
                        <w:sz w:val="16"/>
                      </w:rPr>
                      <w:fldChar w:fldCharType="end"/>
                    </w:r>
                    <w:r>
                      <w:rPr>
                        <w:sz w:val="16"/>
                      </w:rPr>
                      <w:t>▪October</w:t>
                    </w:r>
                    <w:r>
                      <w:rPr>
                        <w:spacing w:val="-9"/>
                        <w:sz w:val="16"/>
                      </w:rPr>
                      <w:t> </w:t>
                    </w:r>
                    <w:r>
                      <w:rPr>
                        <w:sz w:val="16"/>
                      </w:rPr>
                      <w:t>2003▪Trade</w:t>
                    </w:r>
                    <w:r>
                      <w:rPr>
                        <w:spacing w:val="-9"/>
                        <w:sz w:val="16"/>
                      </w:rPr>
                      <w:t> </w:t>
                    </w:r>
                    <w:r>
                      <w:rPr>
                        <w:sz w:val="16"/>
                      </w:rPr>
                      <w:t>Assignment</w:t>
                    </w:r>
                    <w:r>
                      <w:rPr>
                        <w:spacing w:val="-9"/>
                        <w:sz w:val="16"/>
                      </w:rPr>
                      <w:t> </w:t>
                    </w:r>
                    <w:r>
                      <w:rPr>
                        <w:spacing w:val="-2"/>
                        <w:sz w:val="16"/>
                      </w:rPr>
                      <w:t>Agreement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520" w:hanging="360"/>
        <w:jc w:val="left"/>
      </w:pPr>
      <w:rPr>
        <w:rFonts w:hint="default" w:ascii="Times New Roman" w:hAnsi="Times New Roman" w:eastAsia="Times New Roman" w:cs="Times New Roman"/>
        <w:b/>
        <w:bCs/>
        <w:i w:val="0"/>
        <w:iCs w:val="0"/>
        <w:spacing w:val="0"/>
        <w:w w:val="99"/>
        <w:sz w:val="22"/>
        <w:szCs w:val="22"/>
        <w:lang w:val="en-US" w:eastAsia="en-US" w:bidi="ar-SA"/>
      </w:rPr>
    </w:lvl>
    <w:lvl w:ilvl="1">
      <w:start w:val="1"/>
      <w:numFmt w:val="lowerLetter"/>
      <w:lvlText w:val="(%2)"/>
      <w:lvlJc w:val="left"/>
      <w:pPr>
        <w:ind w:left="2520" w:hanging="361"/>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2">
      <w:start w:val="0"/>
      <w:numFmt w:val="bullet"/>
      <w:lvlText w:val="•"/>
      <w:lvlJc w:val="left"/>
      <w:pPr>
        <w:ind w:left="3480" w:hanging="361"/>
      </w:pPr>
      <w:rPr>
        <w:rFonts w:hint="default"/>
        <w:lang w:val="en-US" w:eastAsia="en-US" w:bidi="ar-SA"/>
      </w:rPr>
    </w:lvl>
    <w:lvl w:ilvl="3">
      <w:start w:val="0"/>
      <w:numFmt w:val="bullet"/>
      <w:lvlText w:val="•"/>
      <w:lvlJc w:val="left"/>
      <w:pPr>
        <w:ind w:left="4440" w:hanging="361"/>
      </w:pPr>
      <w:rPr>
        <w:rFonts w:hint="default"/>
        <w:lang w:val="en-US" w:eastAsia="en-US" w:bidi="ar-SA"/>
      </w:rPr>
    </w:lvl>
    <w:lvl w:ilvl="4">
      <w:start w:val="0"/>
      <w:numFmt w:val="bullet"/>
      <w:lvlText w:val="•"/>
      <w:lvlJc w:val="left"/>
      <w:pPr>
        <w:ind w:left="5400" w:hanging="361"/>
      </w:pPr>
      <w:rPr>
        <w:rFonts w:hint="default"/>
        <w:lang w:val="en-US" w:eastAsia="en-US" w:bidi="ar-SA"/>
      </w:rPr>
    </w:lvl>
    <w:lvl w:ilvl="5">
      <w:start w:val="0"/>
      <w:numFmt w:val="bullet"/>
      <w:lvlText w:val="•"/>
      <w:lvlJc w:val="left"/>
      <w:pPr>
        <w:ind w:left="6360" w:hanging="361"/>
      </w:pPr>
      <w:rPr>
        <w:rFonts w:hint="default"/>
        <w:lang w:val="en-US" w:eastAsia="en-US" w:bidi="ar-SA"/>
      </w:rPr>
    </w:lvl>
    <w:lvl w:ilvl="6">
      <w:start w:val="0"/>
      <w:numFmt w:val="bullet"/>
      <w:lvlText w:val="•"/>
      <w:lvlJc w:val="left"/>
      <w:pPr>
        <w:ind w:left="7320" w:hanging="361"/>
      </w:pPr>
      <w:rPr>
        <w:rFonts w:hint="default"/>
        <w:lang w:val="en-US" w:eastAsia="en-US" w:bidi="ar-SA"/>
      </w:rPr>
    </w:lvl>
    <w:lvl w:ilvl="7">
      <w:start w:val="0"/>
      <w:numFmt w:val="bullet"/>
      <w:lvlText w:val="•"/>
      <w:lvlJc w:val="left"/>
      <w:pPr>
        <w:ind w:left="8280" w:hanging="361"/>
      </w:pPr>
      <w:rPr>
        <w:rFonts w:hint="default"/>
        <w:lang w:val="en-US" w:eastAsia="en-US" w:bidi="ar-SA"/>
      </w:rPr>
    </w:lvl>
    <w:lvl w:ilvl="8">
      <w:start w:val="0"/>
      <w:numFmt w:val="bullet"/>
      <w:lvlText w:val="•"/>
      <w:lvlJc w:val="left"/>
      <w:pPr>
        <w:ind w:left="924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2518" w:hanging="358"/>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58"/>
      <w:ind w:left="2160" w:right="576"/>
    </w:pPr>
    <w:rPr>
      <w:rFonts w:ascii="Times New Roman" w:hAnsi="Times New Roman" w:eastAsia="Times New Roman" w:cs="Times New Roman"/>
      <w:sz w:val="72"/>
      <w:szCs w:val="72"/>
      <w:lang w:val="en-US" w:eastAsia="en-US" w:bidi="ar-SA"/>
    </w:rPr>
  </w:style>
  <w:style w:styleId="ListParagraph" w:type="paragraph">
    <w:name w:val="List Paragraph"/>
    <w:basedOn w:val="Normal"/>
    <w:uiPriority w:val="1"/>
    <w:qFormat/>
    <w:pPr>
      <w:ind w:left="2518" w:hanging="35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vhughes</dc:creator>
  <dc:title>Trade Assignment Agreement</dc:title>
  <dcterms:created xsi:type="dcterms:W3CDTF">2025-01-01T10:01:08Z</dcterms:created>
  <dcterms:modified xsi:type="dcterms:W3CDTF">2025-01-01T10:01:08Z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2003-10-30T00:00:00Z</vt:filetime>
  </property>
  <property fmtid="{D5CDD505-2E9C-101B-9397-08002B2CF9AE}" pid="3" name="Creator">
    <vt:lpwstr>Acrobat PDFMaker 5.0 for Word</vt:lpwstr>
  </property>
  <property fmtid="{D5CDD505-2E9C-101B-9397-08002B2CF9AE}" pid="4" name="LastSaved">
    <vt:filetime>2025-01-01T00:00:00Z</vt:filetime>
  </property>
  <property fmtid="{D5CDD505-2E9C-101B-9397-08002B2CF9AE}" pid="5" name="Producer">
    <vt:lpwstr>Acrobat Distiller 5.0.5 (Windows)</vt:lpwstr>
  </property>
</Properties>
</file>