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252" w:lineRule="auto" w:before="62"/>
        <w:ind w:left="967" w:right="0" w:hanging="10"/>
        <w:jc w:val="left"/>
        <w:rPr>
          <w:b/>
          <w:sz w:val="24"/>
        </w:rPr>
      </w:pPr>
      <w:r>
        <w:rPr>
          <w:b/>
          <w:sz w:val="24"/>
        </w:rPr>
        <w:t>CIRCULAR ON REGISTRATION OF FINANCIAL LEASE CONTRACTS COVERING</w:t>
      </w:r>
      <w:r>
        <w:rPr>
          <w:b/>
          <w:spacing w:val="-5"/>
          <w:sz w:val="24"/>
        </w:rPr>
        <w:t> </w:t>
      </w:r>
      <w:r>
        <w:rPr>
          <w:b/>
          <w:sz w:val="24"/>
        </w:rPr>
        <w:t>FINANCIAL</w:t>
      </w:r>
      <w:r>
        <w:rPr>
          <w:b/>
          <w:spacing w:val="-4"/>
          <w:sz w:val="24"/>
        </w:rPr>
        <w:t> </w:t>
      </w:r>
      <w:r>
        <w:rPr>
          <w:b/>
          <w:sz w:val="24"/>
        </w:rPr>
        <w:t>LEASES</w:t>
      </w:r>
      <w:r>
        <w:rPr>
          <w:b/>
          <w:spacing w:val="-6"/>
          <w:sz w:val="24"/>
        </w:rPr>
        <w:t> </w:t>
      </w:r>
      <w:r>
        <w:rPr>
          <w:b/>
          <w:sz w:val="24"/>
        </w:rPr>
        <w:t>OF</w:t>
      </w:r>
      <w:r>
        <w:rPr>
          <w:b/>
          <w:spacing w:val="-4"/>
          <w:sz w:val="24"/>
        </w:rPr>
        <w:t> </w:t>
      </w:r>
      <w:r>
        <w:rPr>
          <w:b/>
          <w:sz w:val="24"/>
        </w:rPr>
        <w:t>LEGAL</w:t>
      </w:r>
      <w:r>
        <w:rPr>
          <w:b/>
          <w:spacing w:val="-3"/>
          <w:sz w:val="24"/>
        </w:rPr>
        <w:t> </w:t>
      </w:r>
      <w:r>
        <w:rPr>
          <w:b/>
          <w:sz w:val="24"/>
        </w:rPr>
        <w:t>PERSONS</w:t>
      </w:r>
      <w:r>
        <w:rPr>
          <w:b/>
          <w:spacing w:val="-5"/>
          <w:sz w:val="24"/>
        </w:rPr>
        <w:t> </w:t>
      </w:r>
      <w:r>
        <w:rPr>
          <w:b/>
          <w:sz w:val="24"/>
        </w:rPr>
        <w:t>RESIDING</w:t>
      </w:r>
      <w:r>
        <w:rPr>
          <w:b/>
          <w:spacing w:val="-7"/>
          <w:sz w:val="24"/>
        </w:rPr>
        <w:t> </w:t>
      </w:r>
      <w:r>
        <w:rPr>
          <w:b/>
          <w:sz w:val="24"/>
        </w:rPr>
        <w:t>ABROAD TO LEGAL PERSONS RESIDING IN TURKEY</w:t>
      </w:r>
    </w:p>
    <w:p>
      <w:pPr>
        <w:pStyle w:val="BodyText"/>
        <w:rPr>
          <w:b/>
        </w:rPr>
      </w:pPr>
    </w:p>
    <w:p>
      <w:pPr>
        <w:pStyle w:val="BodyText"/>
        <w:spacing w:before="48"/>
        <w:rPr>
          <w:b/>
        </w:rPr>
      </w:pPr>
    </w:p>
    <w:p>
      <w:pPr>
        <w:pStyle w:val="Heading1"/>
        <w:ind w:left="1003"/>
        <w:jc w:val="both"/>
      </w:pPr>
      <w:r>
        <w:rPr/>
        <w:t>Purpose</w:t>
      </w:r>
      <w:r>
        <w:rPr>
          <w:spacing w:val="-4"/>
        </w:rPr>
        <w:t> </w:t>
      </w:r>
      <w:r>
        <w:rPr/>
        <w:t>and</w:t>
      </w:r>
      <w:r>
        <w:rPr>
          <w:spacing w:val="-2"/>
        </w:rPr>
        <w:t> Scope</w:t>
      </w:r>
    </w:p>
    <w:p>
      <w:pPr>
        <w:pStyle w:val="BodyText"/>
        <w:spacing w:line="247" w:lineRule="auto" w:before="12"/>
        <w:ind w:left="1010" w:right="129" w:hanging="10"/>
        <w:jc w:val="both"/>
      </w:pPr>
      <w:r>
        <w:rPr>
          <w:b/>
        </w:rPr>
        <w:t>ARTICLE 1 </w:t>
      </w:r>
      <w:r>
        <w:rPr/>
        <w:t>– (1) The purpose of this Regulation is to determine the principles and procedures</w:t>
      </w:r>
      <w:r>
        <w:rPr>
          <w:spacing w:val="-13"/>
        </w:rPr>
        <w:t> </w:t>
      </w:r>
      <w:r>
        <w:rPr/>
        <w:t>regarding</w:t>
      </w:r>
      <w:r>
        <w:rPr>
          <w:spacing w:val="-15"/>
        </w:rPr>
        <w:t> </w:t>
      </w:r>
      <w:r>
        <w:rPr/>
        <w:t>the</w:t>
      </w:r>
      <w:r>
        <w:rPr>
          <w:spacing w:val="-9"/>
        </w:rPr>
        <w:t> </w:t>
      </w:r>
      <w:r>
        <w:rPr/>
        <w:t>registration</w:t>
      </w:r>
      <w:r>
        <w:rPr>
          <w:spacing w:val="-13"/>
        </w:rPr>
        <w:t> </w:t>
      </w:r>
      <w:r>
        <w:rPr/>
        <w:t>of</w:t>
      </w:r>
      <w:r>
        <w:rPr>
          <w:spacing w:val="-14"/>
        </w:rPr>
        <w:t> </w:t>
      </w:r>
      <w:r>
        <w:rPr/>
        <w:t>financial</w:t>
      </w:r>
      <w:r>
        <w:rPr>
          <w:spacing w:val="-13"/>
        </w:rPr>
        <w:t> </w:t>
      </w:r>
      <w:r>
        <w:rPr/>
        <w:t>lease</w:t>
      </w:r>
      <w:r>
        <w:rPr>
          <w:spacing w:val="-11"/>
        </w:rPr>
        <w:t> </w:t>
      </w:r>
      <w:r>
        <w:rPr/>
        <w:t>contracts</w:t>
      </w:r>
      <w:r>
        <w:rPr>
          <w:spacing w:val="-12"/>
        </w:rPr>
        <w:t> </w:t>
      </w:r>
      <w:r>
        <w:rPr/>
        <w:t>covering</w:t>
      </w:r>
      <w:r>
        <w:rPr>
          <w:spacing w:val="-13"/>
        </w:rPr>
        <w:t> </w:t>
      </w:r>
      <w:r>
        <w:rPr/>
        <w:t>financial</w:t>
      </w:r>
      <w:r>
        <w:rPr>
          <w:spacing w:val="-13"/>
        </w:rPr>
        <w:t> </w:t>
      </w:r>
      <w:r>
        <w:rPr/>
        <w:t>leases of legal persons residing abroad to legal persons residing in Turkey.</w:t>
      </w:r>
    </w:p>
    <w:p>
      <w:pPr>
        <w:pStyle w:val="BodyText"/>
        <w:spacing w:before="96"/>
      </w:pPr>
    </w:p>
    <w:p>
      <w:pPr>
        <w:pStyle w:val="Heading1"/>
        <w:ind w:left="1003"/>
      </w:pPr>
      <w:r>
        <w:rPr>
          <w:spacing w:val="-2"/>
        </w:rPr>
        <w:t>Basis</w:t>
      </w:r>
    </w:p>
    <w:p>
      <w:pPr>
        <w:pStyle w:val="BodyText"/>
        <w:spacing w:line="247" w:lineRule="auto" w:before="12"/>
        <w:ind w:left="1010" w:hanging="10"/>
      </w:pPr>
      <w:r>
        <w:rPr>
          <w:b/>
        </w:rPr>
        <w:t>ARTICLE 2 </w:t>
      </w:r>
      <w:r>
        <w:rPr/>
        <w:t>– (1) This Regulation has been prepared on the basis of Article 21 of the Financial Leasing, Factoring and Financing Companies Law of 11/21/2012, No. 6361</w:t>
      </w:r>
    </w:p>
    <w:p>
      <w:pPr>
        <w:pStyle w:val="BodyText"/>
        <w:spacing w:before="94"/>
      </w:pPr>
    </w:p>
    <w:p>
      <w:pPr>
        <w:pStyle w:val="Heading1"/>
        <w:ind w:left="1003"/>
      </w:pPr>
      <w:r>
        <w:rPr>
          <w:spacing w:val="-2"/>
        </w:rPr>
        <w:t>Definitions</w:t>
      </w:r>
    </w:p>
    <w:p>
      <w:pPr>
        <w:pStyle w:val="BodyText"/>
        <w:spacing w:line="249" w:lineRule="auto" w:before="12"/>
        <w:ind w:left="1010" w:hanging="10"/>
      </w:pPr>
      <w:r>
        <w:rPr>
          <w:b/>
        </w:rPr>
        <w:t>ARTICLE</w:t>
      </w:r>
      <w:r>
        <w:rPr>
          <w:b/>
          <w:spacing w:val="-15"/>
        </w:rPr>
        <w:t> </w:t>
      </w:r>
      <w:r>
        <w:rPr>
          <w:b/>
        </w:rPr>
        <w:t>3</w:t>
      </w:r>
      <w:r>
        <w:rPr>
          <w:b/>
          <w:spacing w:val="-15"/>
        </w:rPr>
        <w:t> </w:t>
      </w:r>
      <w:r>
        <w:rPr>
          <w:b/>
        </w:rPr>
        <w:t>-</w:t>
      </w:r>
      <w:r>
        <w:rPr>
          <w:b/>
          <w:spacing w:val="-15"/>
        </w:rPr>
        <w:t> </w:t>
      </w:r>
      <w:r>
        <w:rPr/>
        <w:t>(1)</w:t>
      </w:r>
      <w:r>
        <w:rPr>
          <w:spacing w:val="-15"/>
        </w:rPr>
        <w:t> </w:t>
      </w:r>
      <w:r>
        <w:rPr/>
        <w:t>In</w:t>
      </w:r>
      <w:r>
        <w:rPr>
          <w:spacing w:val="-14"/>
        </w:rPr>
        <w:t> </w:t>
      </w:r>
      <w:r>
        <w:rPr/>
        <w:t>implementation</w:t>
      </w:r>
      <w:r>
        <w:rPr>
          <w:spacing w:val="-15"/>
        </w:rPr>
        <w:t> </w:t>
      </w:r>
      <w:r>
        <w:rPr/>
        <w:t>of</w:t>
      </w:r>
      <w:r>
        <w:rPr>
          <w:spacing w:val="-15"/>
        </w:rPr>
        <w:t> </w:t>
      </w:r>
      <w:r>
        <w:rPr/>
        <w:t>this</w:t>
      </w:r>
      <w:r>
        <w:rPr>
          <w:spacing w:val="-14"/>
        </w:rPr>
        <w:t> </w:t>
      </w:r>
      <w:r>
        <w:rPr/>
        <w:t>Circular,</w:t>
      </w:r>
      <w:r>
        <w:rPr>
          <w:spacing w:val="-15"/>
        </w:rPr>
        <w:t> </w:t>
      </w:r>
      <w:r>
        <w:rPr/>
        <w:t>the</w:t>
      </w:r>
      <w:r>
        <w:rPr>
          <w:spacing w:val="-15"/>
        </w:rPr>
        <w:t> </w:t>
      </w:r>
      <w:r>
        <w:rPr/>
        <w:t>following</w:t>
      </w:r>
      <w:r>
        <w:rPr>
          <w:spacing w:val="-15"/>
        </w:rPr>
        <w:t> </w:t>
      </w:r>
      <w:r>
        <w:rPr/>
        <w:t>terms</w:t>
      </w:r>
      <w:r>
        <w:rPr>
          <w:spacing w:val="-15"/>
        </w:rPr>
        <w:t> </w:t>
      </w:r>
      <w:r>
        <w:rPr/>
        <w:t>and</w:t>
      </w:r>
      <w:r>
        <w:rPr>
          <w:spacing w:val="-15"/>
        </w:rPr>
        <w:t> </w:t>
      </w:r>
      <w:r>
        <w:rPr/>
        <w:t>phrases</w:t>
      </w:r>
      <w:r>
        <w:rPr>
          <w:spacing w:val="-14"/>
        </w:rPr>
        <w:t> </w:t>
      </w:r>
      <w:r>
        <w:rPr/>
        <w:t>have the meanings assigned to them below:</w:t>
      </w:r>
    </w:p>
    <w:p>
      <w:pPr>
        <w:pStyle w:val="ListParagraph"/>
        <w:numPr>
          <w:ilvl w:val="0"/>
          <w:numId w:val="1"/>
        </w:numPr>
        <w:tabs>
          <w:tab w:pos="1722" w:val="left" w:leader="none"/>
        </w:tabs>
        <w:spacing w:line="240" w:lineRule="auto" w:before="33" w:after="0"/>
        <w:ind w:left="1722" w:right="0" w:hanging="359"/>
        <w:jc w:val="left"/>
        <w:rPr>
          <w:sz w:val="24"/>
        </w:rPr>
      </w:pPr>
      <w:r>
        <w:rPr>
          <w:sz w:val="24"/>
        </w:rPr>
        <w:t>Law:</w:t>
      </w:r>
      <w:r>
        <w:rPr>
          <w:spacing w:val="-2"/>
          <w:sz w:val="24"/>
        </w:rPr>
        <w:t> </w:t>
      </w:r>
      <w:r>
        <w:rPr>
          <w:sz w:val="24"/>
        </w:rPr>
        <w:t>Financial</w:t>
      </w:r>
      <w:r>
        <w:rPr>
          <w:spacing w:val="-1"/>
          <w:sz w:val="24"/>
        </w:rPr>
        <w:t> </w:t>
      </w:r>
      <w:r>
        <w:rPr>
          <w:sz w:val="24"/>
        </w:rPr>
        <w:t>Leasing, Factoring</w:t>
      </w:r>
      <w:r>
        <w:rPr>
          <w:spacing w:val="-3"/>
          <w:sz w:val="24"/>
        </w:rPr>
        <w:t> </w:t>
      </w:r>
      <w:r>
        <w:rPr>
          <w:sz w:val="24"/>
        </w:rPr>
        <w:t>and</w:t>
      </w:r>
      <w:r>
        <w:rPr>
          <w:spacing w:val="-2"/>
          <w:sz w:val="24"/>
        </w:rPr>
        <w:t> </w:t>
      </w:r>
      <w:r>
        <w:rPr>
          <w:sz w:val="24"/>
        </w:rPr>
        <w:t>Financing</w:t>
      </w:r>
      <w:r>
        <w:rPr>
          <w:spacing w:val="-2"/>
          <w:sz w:val="24"/>
        </w:rPr>
        <w:t> </w:t>
      </w:r>
      <w:r>
        <w:rPr>
          <w:sz w:val="24"/>
        </w:rPr>
        <w:t>Companies</w:t>
      </w:r>
      <w:r>
        <w:rPr>
          <w:spacing w:val="-1"/>
          <w:sz w:val="24"/>
        </w:rPr>
        <w:t> </w:t>
      </w:r>
      <w:r>
        <w:rPr>
          <w:sz w:val="24"/>
        </w:rPr>
        <w:t>Law</w:t>
      </w:r>
      <w:r>
        <w:rPr>
          <w:spacing w:val="-3"/>
          <w:sz w:val="24"/>
        </w:rPr>
        <w:t> </w:t>
      </w:r>
      <w:r>
        <w:rPr>
          <w:sz w:val="24"/>
        </w:rPr>
        <w:t>No.</w:t>
      </w:r>
      <w:r>
        <w:rPr>
          <w:spacing w:val="-1"/>
          <w:sz w:val="24"/>
        </w:rPr>
        <w:t> </w:t>
      </w:r>
      <w:r>
        <w:rPr>
          <w:spacing w:val="-4"/>
          <w:sz w:val="24"/>
        </w:rPr>
        <w:t>6361</w:t>
      </w:r>
    </w:p>
    <w:p>
      <w:pPr>
        <w:pStyle w:val="ListParagraph"/>
        <w:numPr>
          <w:ilvl w:val="0"/>
          <w:numId w:val="1"/>
        </w:numPr>
        <w:tabs>
          <w:tab w:pos="1723" w:val="left" w:leader="none"/>
        </w:tabs>
        <w:spacing w:line="259" w:lineRule="auto" w:before="43" w:after="0"/>
        <w:ind w:left="1723" w:right="1030" w:hanging="360"/>
        <w:jc w:val="left"/>
        <w:rPr>
          <w:sz w:val="24"/>
        </w:rPr>
      </w:pPr>
      <w:r>
        <w:rPr>
          <w:sz w:val="24"/>
        </w:rPr>
        <w:t>Association:</w:t>
      </w:r>
      <w:r>
        <w:rPr>
          <w:spacing w:val="-5"/>
          <w:sz w:val="24"/>
        </w:rPr>
        <w:t> </w:t>
      </w:r>
      <w:r>
        <w:rPr>
          <w:sz w:val="24"/>
        </w:rPr>
        <w:t>Association</w:t>
      </w:r>
      <w:r>
        <w:rPr>
          <w:spacing w:val="-5"/>
          <w:sz w:val="24"/>
        </w:rPr>
        <w:t> </w:t>
      </w:r>
      <w:r>
        <w:rPr>
          <w:sz w:val="24"/>
        </w:rPr>
        <w:t>of</w:t>
      </w:r>
      <w:r>
        <w:rPr>
          <w:spacing w:val="-5"/>
          <w:sz w:val="24"/>
        </w:rPr>
        <w:t> </w:t>
      </w:r>
      <w:r>
        <w:rPr>
          <w:sz w:val="24"/>
        </w:rPr>
        <w:t>Financial</w:t>
      </w:r>
      <w:r>
        <w:rPr>
          <w:spacing w:val="-4"/>
          <w:sz w:val="24"/>
        </w:rPr>
        <w:t> </w:t>
      </w:r>
      <w:r>
        <w:rPr>
          <w:sz w:val="24"/>
        </w:rPr>
        <w:t>Leasing,</w:t>
      </w:r>
      <w:r>
        <w:rPr>
          <w:spacing w:val="-4"/>
          <w:sz w:val="24"/>
        </w:rPr>
        <w:t> </w:t>
      </w:r>
      <w:r>
        <w:rPr>
          <w:sz w:val="24"/>
        </w:rPr>
        <w:t>Factoring</w:t>
      </w:r>
      <w:r>
        <w:rPr>
          <w:spacing w:val="-8"/>
          <w:sz w:val="24"/>
        </w:rPr>
        <w:t> </w:t>
      </w:r>
      <w:r>
        <w:rPr>
          <w:sz w:val="24"/>
        </w:rPr>
        <w:t>and</w:t>
      </w:r>
      <w:r>
        <w:rPr>
          <w:spacing w:val="-4"/>
          <w:sz w:val="24"/>
        </w:rPr>
        <w:t> </w:t>
      </w:r>
      <w:r>
        <w:rPr>
          <w:sz w:val="24"/>
        </w:rPr>
        <w:t>Financing </w:t>
      </w:r>
      <w:r>
        <w:rPr>
          <w:spacing w:val="-2"/>
          <w:sz w:val="24"/>
        </w:rPr>
        <w:t>Companies</w:t>
      </w:r>
    </w:p>
    <w:p>
      <w:pPr>
        <w:pStyle w:val="ListParagraph"/>
        <w:numPr>
          <w:ilvl w:val="0"/>
          <w:numId w:val="1"/>
        </w:numPr>
        <w:tabs>
          <w:tab w:pos="1723" w:val="left" w:leader="none"/>
        </w:tabs>
        <w:spacing w:line="247" w:lineRule="auto" w:before="0" w:after="0"/>
        <w:ind w:left="1723" w:right="129" w:hanging="360"/>
        <w:jc w:val="both"/>
        <w:rPr>
          <w:sz w:val="24"/>
        </w:rPr>
      </w:pPr>
      <w:r>
        <w:rPr>
          <w:sz w:val="24"/>
        </w:rPr>
        <w:t>Financial lease: A leasing transaction enabling one of the following aspects on condition to be based on a financial leasing contract; transferring the possession of an asset by the lessor authorized pursuant to this Law or related legislation to the</w:t>
      </w:r>
      <w:r>
        <w:rPr>
          <w:spacing w:val="-7"/>
          <w:sz w:val="24"/>
        </w:rPr>
        <w:t> </w:t>
      </w:r>
      <w:r>
        <w:rPr>
          <w:sz w:val="24"/>
        </w:rPr>
        <w:t>lessee</w:t>
      </w:r>
      <w:r>
        <w:rPr>
          <w:spacing w:val="-5"/>
          <w:sz w:val="24"/>
        </w:rPr>
        <w:t> </w:t>
      </w:r>
      <w:r>
        <w:rPr>
          <w:sz w:val="24"/>
        </w:rPr>
        <w:t>at</w:t>
      </w:r>
      <w:r>
        <w:rPr>
          <w:spacing w:val="-6"/>
          <w:sz w:val="24"/>
        </w:rPr>
        <w:t> </w:t>
      </w:r>
      <w:r>
        <w:rPr>
          <w:sz w:val="24"/>
        </w:rPr>
        <w:t>the</w:t>
      </w:r>
      <w:r>
        <w:rPr>
          <w:spacing w:val="-7"/>
          <w:sz w:val="24"/>
        </w:rPr>
        <w:t> </w:t>
      </w:r>
      <w:r>
        <w:rPr>
          <w:sz w:val="24"/>
        </w:rPr>
        <w:t>end</w:t>
      </w:r>
      <w:r>
        <w:rPr>
          <w:spacing w:val="-6"/>
          <w:sz w:val="24"/>
        </w:rPr>
        <w:t> </w:t>
      </w:r>
      <w:r>
        <w:rPr>
          <w:sz w:val="24"/>
        </w:rPr>
        <w:t>of</w:t>
      </w:r>
      <w:r>
        <w:rPr>
          <w:spacing w:val="-7"/>
          <w:sz w:val="24"/>
        </w:rPr>
        <w:t> </w:t>
      </w:r>
      <w:r>
        <w:rPr>
          <w:sz w:val="24"/>
        </w:rPr>
        <w:t>the</w:t>
      </w:r>
      <w:r>
        <w:rPr>
          <w:spacing w:val="-7"/>
          <w:sz w:val="24"/>
        </w:rPr>
        <w:t> </w:t>
      </w:r>
      <w:r>
        <w:rPr>
          <w:sz w:val="24"/>
        </w:rPr>
        <w:t>lease</w:t>
      </w:r>
      <w:r>
        <w:rPr>
          <w:spacing w:val="-5"/>
          <w:sz w:val="24"/>
        </w:rPr>
        <w:t> </w:t>
      </w:r>
      <w:r>
        <w:rPr>
          <w:sz w:val="24"/>
        </w:rPr>
        <w:t>giving</w:t>
      </w:r>
      <w:r>
        <w:rPr>
          <w:spacing w:val="-9"/>
          <w:sz w:val="24"/>
        </w:rPr>
        <w:t> </w:t>
      </w:r>
      <w:r>
        <w:rPr>
          <w:sz w:val="24"/>
        </w:rPr>
        <w:t>the</w:t>
      </w:r>
      <w:r>
        <w:rPr>
          <w:spacing w:val="-7"/>
          <w:sz w:val="24"/>
        </w:rPr>
        <w:t> </w:t>
      </w:r>
      <w:r>
        <w:rPr>
          <w:sz w:val="24"/>
        </w:rPr>
        <w:t>lessee</w:t>
      </w:r>
      <w:r>
        <w:rPr>
          <w:spacing w:val="-8"/>
          <w:sz w:val="24"/>
        </w:rPr>
        <w:t> </w:t>
      </w:r>
      <w:r>
        <w:rPr>
          <w:sz w:val="24"/>
        </w:rPr>
        <w:t>the</w:t>
      </w:r>
      <w:r>
        <w:rPr>
          <w:spacing w:val="-7"/>
          <w:sz w:val="24"/>
        </w:rPr>
        <w:t> </w:t>
      </w:r>
      <w:r>
        <w:rPr>
          <w:sz w:val="24"/>
        </w:rPr>
        <w:t>right</w:t>
      </w:r>
      <w:r>
        <w:rPr>
          <w:spacing w:val="-6"/>
          <w:sz w:val="24"/>
        </w:rPr>
        <w:t> </w:t>
      </w:r>
      <w:r>
        <w:rPr>
          <w:sz w:val="24"/>
        </w:rPr>
        <w:t>to</w:t>
      </w:r>
      <w:r>
        <w:rPr>
          <w:spacing w:val="-6"/>
          <w:sz w:val="24"/>
        </w:rPr>
        <w:t> </w:t>
      </w:r>
      <w:r>
        <w:rPr>
          <w:sz w:val="24"/>
        </w:rPr>
        <w:t>purchase</w:t>
      </w:r>
      <w:r>
        <w:rPr>
          <w:spacing w:val="-7"/>
          <w:sz w:val="24"/>
        </w:rPr>
        <w:t> </w:t>
      </w:r>
      <w:r>
        <w:rPr>
          <w:sz w:val="24"/>
        </w:rPr>
        <w:t>the</w:t>
      </w:r>
      <w:r>
        <w:rPr>
          <w:spacing w:val="-7"/>
          <w:sz w:val="24"/>
        </w:rPr>
        <w:t> </w:t>
      </w:r>
      <w:r>
        <w:rPr>
          <w:sz w:val="24"/>
        </w:rPr>
        <w:t>asset</w:t>
      </w:r>
      <w:r>
        <w:rPr>
          <w:spacing w:val="-6"/>
          <w:sz w:val="24"/>
        </w:rPr>
        <w:t> </w:t>
      </w:r>
      <w:r>
        <w:rPr>
          <w:sz w:val="24"/>
        </w:rPr>
        <w:t>at a</w:t>
      </w:r>
      <w:r>
        <w:rPr>
          <w:spacing w:val="-8"/>
          <w:sz w:val="24"/>
        </w:rPr>
        <w:t> </w:t>
      </w:r>
      <w:r>
        <w:rPr>
          <w:sz w:val="24"/>
        </w:rPr>
        <w:t>sum</w:t>
      </w:r>
      <w:r>
        <w:rPr>
          <w:spacing w:val="-8"/>
          <w:sz w:val="24"/>
        </w:rPr>
        <w:t> </w:t>
      </w:r>
      <w:r>
        <w:rPr>
          <w:sz w:val="24"/>
        </w:rPr>
        <w:t>less</w:t>
      </w:r>
      <w:r>
        <w:rPr>
          <w:spacing w:val="-8"/>
          <w:sz w:val="24"/>
        </w:rPr>
        <w:t> </w:t>
      </w:r>
      <w:r>
        <w:rPr>
          <w:sz w:val="24"/>
        </w:rPr>
        <w:t>than</w:t>
      </w:r>
      <w:r>
        <w:rPr>
          <w:spacing w:val="-8"/>
          <w:sz w:val="24"/>
        </w:rPr>
        <w:t> </w:t>
      </w:r>
      <w:r>
        <w:rPr>
          <w:sz w:val="24"/>
        </w:rPr>
        <w:t>its</w:t>
      </w:r>
      <w:r>
        <w:rPr>
          <w:spacing w:val="-8"/>
          <w:sz w:val="24"/>
        </w:rPr>
        <w:t> </w:t>
      </w:r>
      <w:r>
        <w:rPr>
          <w:sz w:val="24"/>
        </w:rPr>
        <w:t>current</w:t>
      </w:r>
      <w:r>
        <w:rPr>
          <w:spacing w:val="-8"/>
          <w:sz w:val="24"/>
        </w:rPr>
        <w:t> </w:t>
      </w:r>
      <w:r>
        <w:rPr>
          <w:sz w:val="24"/>
        </w:rPr>
        <w:t>market</w:t>
      </w:r>
      <w:r>
        <w:rPr>
          <w:spacing w:val="-8"/>
          <w:sz w:val="24"/>
        </w:rPr>
        <w:t> </w:t>
      </w:r>
      <w:r>
        <w:rPr>
          <w:sz w:val="24"/>
        </w:rPr>
        <w:t>value</w:t>
      </w:r>
      <w:r>
        <w:rPr>
          <w:spacing w:val="-8"/>
          <w:sz w:val="24"/>
        </w:rPr>
        <w:t> </w:t>
      </w:r>
      <w:r>
        <w:rPr>
          <w:sz w:val="24"/>
        </w:rPr>
        <w:t>at</w:t>
      </w:r>
      <w:r>
        <w:rPr>
          <w:spacing w:val="-8"/>
          <w:sz w:val="24"/>
        </w:rPr>
        <w:t> </w:t>
      </w:r>
      <w:r>
        <w:rPr>
          <w:sz w:val="24"/>
        </w:rPr>
        <w:t>the</w:t>
      </w:r>
      <w:r>
        <w:rPr>
          <w:spacing w:val="-8"/>
          <w:sz w:val="24"/>
        </w:rPr>
        <w:t> </w:t>
      </w:r>
      <w:r>
        <w:rPr>
          <w:sz w:val="24"/>
        </w:rPr>
        <w:t>end</w:t>
      </w:r>
      <w:r>
        <w:rPr>
          <w:spacing w:val="-10"/>
          <w:sz w:val="24"/>
        </w:rPr>
        <w:t> </w:t>
      </w:r>
      <w:r>
        <w:rPr>
          <w:sz w:val="24"/>
        </w:rPr>
        <w:t>of</w:t>
      </w:r>
      <w:r>
        <w:rPr>
          <w:spacing w:val="-8"/>
          <w:sz w:val="24"/>
        </w:rPr>
        <w:t> </w:t>
      </w:r>
      <w:r>
        <w:rPr>
          <w:sz w:val="24"/>
        </w:rPr>
        <w:t>the</w:t>
      </w:r>
      <w:r>
        <w:rPr>
          <w:spacing w:val="-8"/>
          <w:sz w:val="24"/>
        </w:rPr>
        <w:t> </w:t>
      </w:r>
      <w:r>
        <w:rPr>
          <w:sz w:val="24"/>
        </w:rPr>
        <w:t>lease</w:t>
      </w:r>
      <w:r>
        <w:rPr>
          <w:spacing w:val="-8"/>
          <w:sz w:val="24"/>
        </w:rPr>
        <w:t> </w:t>
      </w:r>
      <w:r>
        <w:rPr>
          <w:sz w:val="24"/>
        </w:rPr>
        <w:t>period,</w:t>
      </w:r>
      <w:r>
        <w:rPr>
          <w:spacing w:val="-8"/>
          <w:sz w:val="24"/>
        </w:rPr>
        <w:t> </w:t>
      </w:r>
      <w:r>
        <w:rPr>
          <w:sz w:val="24"/>
        </w:rPr>
        <w:t>lease</w:t>
      </w:r>
      <w:r>
        <w:rPr>
          <w:spacing w:val="-7"/>
          <w:sz w:val="24"/>
        </w:rPr>
        <w:t> </w:t>
      </w:r>
      <w:r>
        <w:rPr>
          <w:sz w:val="24"/>
        </w:rPr>
        <w:t>period shall cover more than eighty percent of the asset’s economic life, or the sum of current value of lease payments to be made pursuant to the financial leasing contract shall constitute more than ninety percent of the current market value of the asset.</w:t>
      </w:r>
    </w:p>
    <w:p>
      <w:pPr>
        <w:pStyle w:val="BodyText"/>
      </w:pPr>
    </w:p>
    <w:p>
      <w:pPr>
        <w:pStyle w:val="BodyText"/>
        <w:spacing w:before="46"/>
      </w:pPr>
    </w:p>
    <w:p>
      <w:pPr>
        <w:pStyle w:val="BodyText"/>
        <w:ind w:left="1416"/>
      </w:pPr>
      <w:r>
        <w:rPr/>
        <w:t>ç.</w:t>
      </w:r>
      <w:r>
        <w:rPr>
          <w:spacing w:val="-2"/>
        </w:rPr>
        <w:t> </w:t>
      </w:r>
      <w:r>
        <w:rPr/>
        <w:t>Contract:</w:t>
      </w:r>
      <w:r>
        <w:rPr>
          <w:spacing w:val="-1"/>
        </w:rPr>
        <w:t> </w:t>
      </w:r>
      <w:r>
        <w:rPr/>
        <w:t>Financial</w:t>
      </w:r>
      <w:r>
        <w:rPr>
          <w:spacing w:val="-1"/>
        </w:rPr>
        <w:t> </w:t>
      </w:r>
      <w:r>
        <w:rPr/>
        <w:t>lease</w:t>
      </w:r>
      <w:r>
        <w:rPr>
          <w:spacing w:val="-3"/>
        </w:rPr>
        <w:t> </w:t>
      </w:r>
      <w:r>
        <w:rPr/>
        <w:t>contracts</w:t>
      </w:r>
      <w:r>
        <w:rPr>
          <w:spacing w:val="-2"/>
        </w:rPr>
        <w:t> </w:t>
      </w:r>
      <w:r>
        <w:rPr/>
        <w:t>concluded as per</w:t>
      </w:r>
      <w:r>
        <w:rPr>
          <w:spacing w:val="-1"/>
        </w:rPr>
        <w:t> </w:t>
      </w:r>
      <w:r>
        <w:rPr/>
        <w:t>the </w:t>
      </w:r>
      <w:r>
        <w:rPr>
          <w:spacing w:val="-4"/>
        </w:rPr>
        <w:t>Law,</w:t>
      </w:r>
    </w:p>
    <w:p>
      <w:pPr>
        <w:pStyle w:val="BodyText"/>
        <w:spacing w:before="31"/>
      </w:pPr>
    </w:p>
    <w:p>
      <w:pPr>
        <w:pStyle w:val="ListParagraph"/>
        <w:numPr>
          <w:ilvl w:val="0"/>
          <w:numId w:val="1"/>
        </w:numPr>
        <w:tabs>
          <w:tab w:pos="1723" w:val="left" w:leader="none"/>
        </w:tabs>
        <w:spacing w:line="249" w:lineRule="auto" w:before="0" w:after="0"/>
        <w:ind w:left="1723" w:right="127" w:hanging="360"/>
        <w:jc w:val="left"/>
        <w:rPr>
          <w:sz w:val="24"/>
        </w:rPr>
      </w:pPr>
      <w:r>
        <w:rPr>
          <w:sz w:val="24"/>
        </w:rPr>
        <w:t>Contract Registration Fee: Fee determined by the Association and approved by the Banking Regulation and Supervision Agency,</w:t>
      </w:r>
    </w:p>
    <w:p>
      <w:pPr>
        <w:spacing w:before="2"/>
        <w:ind w:left="1699" w:right="0" w:firstLine="0"/>
        <w:jc w:val="left"/>
        <w:rPr>
          <w:sz w:val="24"/>
        </w:rPr>
      </w:pPr>
      <w:r>
        <w:rPr>
          <w:spacing w:val="-10"/>
          <w:sz w:val="24"/>
        </w:rPr>
        <w:t>.</w:t>
      </w:r>
    </w:p>
    <w:p>
      <w:pPr>
        <w:pStyle w:val="BodyText"/>
        <w:spacing w:before="30"/>
      </w:pPr>
    </w:p>
    <w:p>
      <w:pPr>
        <w:pStyle w:val="BodyText"/>
        <w:spacing w:line="228" w:lineRule="auto" w:before="1"/>
        <w:ind w:left="1708" w:right="135" w:hanging="10"/>
      </w:pPr>
      <w:r>
        <w:rPr/>
        <w:t>(2) Cross border leasing transactions from abroad at least for two years, of air transport vehicles, and engines, as well as components and parts thereof, to airway companies performing passenger and freight carrying activities to be made by companies, institutions and financial leasing companies having the related authority pursuant to the legislation of the country in which they are established, based on the financial leasing contracts are deemed as financial leasing</w:t>
      </w:r>
      <w:r>
        <w:rPr>
          <w:spacing w:val="-4"/>
        </w:rPr>
        <w:t> </w:t>
      </w:r>
      <w:r>
        <w:rPr/>
        <w:t>within</w:t>
      </w:r>
      <w:r>
        <w:rPr>
          <w:spacing w:val="-2"/>
        </w:rPr>
        <w:t> </w:t>
      </w:r>
      <w:r>
        <w:rPr/>
        <w:t>the</w:t>
      </w:r>
      <w:r>
        <w:rPr>
          <w:spacing w:val="-2"/>
        </w:rPr>
        <w:t> </w:t>
      </w:r>
      <w:r>
        <w:rPr/>
        <w:t>scope</w:t>
      </w:r>
      <w:r>
        <w:rPr>
          <w:spacing w:val="-2"/>
        </w:rPr>
        <w:t> </w:t>
      </w:r>
      <w:r>
        <w:rPr/>
        <w:t>of</w:t>
      </w:r>
      <w:r>
        <w:rPr>
          <w:spacing w:val="-2"/>
        </w:rPr>
        <w:t> </w:t>
      </w:r>
      <w:r>
        <w:rPr/>
        <w:t>this</w:t>
      </w:r>
      <w:r>
        <w:rPr>
          <w:spacing w:val="-1"/>
        </w:rPr>
        <w:t> </w:t>
      </w:r>
      <w:r>
        <w:rPr/>
        <w:t>Law</w:t>
      </w:r>
      <w:r>
        <w:rPr>
          <w:spacing w:val="-3"/>
        </w:rPr>
        <w:t> </w:t>
      </w:r>
      <w:r>
        <w:rPr/>
        <w:t>without</w:t>
      </w:r>
      <w:r>
        <w:rPr>
          <w:spacing w:val="-2"/>
        </w:rPr>
        <w:t> </w:t>
      </w:r>
      <w:r>
        <w:rPr/>
        <w:t>being</w:t>
      </w:r>
      <w:r>
        <w:rPr>
          <w:spacing w:val="-5"/>
        </w:rPr>
        <w:t> </w:t>
      </w:r>
      <w:r>
        <w:rPr/>
        <w:t>subject</w:t>
      </w:r>
      <w:r>
        <w:rPr>
          <w:spacing w:val="-2"/>
        </w:rPr>
        <w:t> </w:t>
      </w:r>
      <w:r>
        <w:rPr/>
        <w:t>to</w:t>
      </w:r>
      <w:r>
        <w:rPr>
          <w:spacing w:val="-2"/>
        </w:rPr>
        <w:t> </w:t>
      </w:r>
      <w:r>
        <w:rPr/>
        <w:t>the</w:t>
      </w:r>
      <w:r>
        <w:rPr>
          <w:spacing w:val="-2"/>
        </w:rPr>
        <w:t> </w:t>
      </w:r>
      <w:r>
        <w:rPr/>
        <w:t>limitations</w:t>
      </w:r>
      <w:r>
        <w:rPr>
          <w:spacing w:val="-3"/>
        </w:rPr>
        <w:t> </w:t>
      </w:r>
      <w:r>
        <w:rPr/>
        <w:t>in paragraph c.</w:t>
      </w:r>
    </w:p>
    <w:p>
      <w:pPr>
        <w:pStyle w:val="Heading1"/>
        <w:spacing w:before="13"/>
        <w:ind w:left="1003"/>
      </w:pPr>
      <w:r>
        <w:rPr/>
        <w:t>Contract</w:t>
      </w:r>
      <w:r>
        <w:rPr>
          <w:spacing w:val="-3"/>
        </w:rPr>
        <w:t> </w:t>
      </w:r>
      <w:r>
        <w:rPr>
          <w:spacing w:val="-2"/>
        </w:rPr>
        <w:t>Registration</w:t>
      </w:r>
    </w:p>
    <w:p>
      <w:pPr>
        <w:pStyle w:val="BodyText"/>
        <w:spacing w:before="12"/>
        <w:ind w:left="1001"/>
      </w:pPr>
      <w:r>
        <w:rPr>
          <w:b/>
        </w:rPr>
        <w:t>ARTICLE</w:t>
      </w:r>
      <w:r>
        <w:rPr>
          <w:b/>
          <w:spacing w:val="-1"/>
        </w:rPr>
        <w:t> </w:t>
      </w:r>
      <w:r>
        <w:rPr>
          <w:b/>
        </w:rPr>
        <w:t>4 -</w:t>
      </w:r>
      <w:r>
        <w:rPr>
          <w:b/>
          <w:spacing w:val="-1"/>
        </w:rPr>
        <w:t> </w:t>
      </w:r>
      <w:r>
        <w:rPr>
          <w:b/>
        </w:rPr>
        <w:t>(1)</w:t>
      </w:r>
      <w:r>
        <w:rPr>
          <w:b/>
          <w:spacing w:val="-3"/>
        </w:rPr>
        <w:t> </w:t>
      </w:r>
      <w:r>
        <w:rPr/>
        <w:t>A</w:t>
      </w:r>
      <w:r>
        <w:rPr>
          <w:spacing w:val="-1"/>
        </w:rPr>
        <w:t> </w:t>
      </w:r>
      <w:r>
        <w:rPr/>
        <w:t>Contract</w:t>
      </w:r>
      <w:r>
        <w:rPr>
          <w:spacing w:val="-1"/>
        </w:rPr>
        <w:t> </w:t>
      </w:r>
      <w:r>
        <w:rPr/>
        <w:t>will be</w:t>
      </w:r>
      <w:r>
        <w:rPr>
          <w:spacing w:val="-1"/>
        </w:rPr>
        <w:t> </w:t>
      </w:r>
      <w:r>
        <w:rPr/>
        <w:t>registered</w:t>
      </w:r>
      <w:r>
        <w:rPr>
          <w:spacing w:val="-1"/>
        </w:rPr>
        <w:t> </w:t>
      </w:r>
      <w:r>
        <w:rPr/>
        <w:t>when it</w:t>
      </w:r>
      <w:r>
        <w:rPr>
          <w:spacing w:val="-1"/>
        </w:rPr>
        <w:t> </w:t>
      </w:r>
      <w:r>
        <w:rPr/>
        <w:t>bears</w:t>
      </w:r>
      <w:r>
        <w:rPr>
          <w:spacing w:val="-1"/>
        </w:rPr>
        <w:t> </w:t>
      </w:r>
      <w:r>
        <w:rPr/>
        <w:t>the</w:t>
      </w:r>
      <w:r>
        <w:rPr>
          <w:spacing w:val="-2"/>
        </w:rPr>
        <w:t> </w:t>
      </w:r>
      <w:r>
        <w:rPr/>
        <w:t>following </w:t>
      </w:r>
      <w:r>
        <w:rPr>
          <w:spacing w:val="-2"/>
        </w:rPr>
        <w:t>conditions:</w:t>
      </w:r>
    </w:p>
    <w:p>
      <w:pPr>
        <w:pStyle w:val="BodyText"/>
        <w:spacing w:after="0"/>
        <w:sectPr>
          <w:type w:val="continuous"/>
          <w:pgSz w:w="11920" w:h="16850"/>
          <w:pgMar w:top="1340" w:bottom="280" w:left="1133" w:right="1133"/>
        </w:sectPr>
      </w:pPr>
    </w:p>
    <w:p>
      <w:pPr>
        <w:pStyle w:val="ListParagraph"/>
        <w:numPr>
          <w:ilvl w:val="0"/>
          <w:numId w:val="2"/>
        </w:numPr>
        <w:tabs>
          <w:tab w:pos="1425" w:val="left" w:leader="none"/>
        </w:tabs>
        <w:spacing w:line="247" w:lineRule="auto" w:before="78" w:after="0"/>
        <w:ind w:left="1425" w:right="127" w:hanging="425"/>
        <w:jc w:val="both"/>
        <w:rPr>
          <w:sz w:val="24"/>
        </w:rPr>
      </w:pPr>
      <w:r>
        <w:rPr>
          <w:sz w:val="24"/>
        </w:rPr>
        <w:t>Documents provided in Annex-1, as annexed to the Registration Request Form, as provided</w:t>
      </w:r>
      <w:r>
        <w:rPr>
          <w:spacing w:val="-14"/>
          <w:sz w:val="24"/>
        </w:rPr>
        <w:t> </w:t>
      </w:r>
      <w:r>
        <w:rPr>
          <w:sz w:val="24"/>
        </w:rPr>
        <w:t>in</w:t>
      </w:r>
      <w:r>
        <w:rPr>
          <w:spacing w:val="-14"/>
          <w:sz w:val="24"/>
        </w:rPr>
        <w:t> </w:t>
      </w:r>
      <w:r>
        <w:rPr>
          <w:sz w:val="24"/>
        </w:rPr>
        <w:t>Annex-2,</w:t>
      </w:r>
      <w:r>
        <w:rPr>
          <w:spacing w:val="-14"/>
          <w:sz w:val="24"/>
        </w:rPr>
        <w:t> </w:t>
      </w:r>
      <w:r>
        <w:rPr>
          <w:sz w:val="24"/>
        </w:rPr>
        <w:t>must</w:t>
      </w:r>
      <w:r>
        <w:rPr>
          <w:spacing w:val="-13"/>
          <w:sz w:val="24"/>
        </w:rPr>
        <w:t> </w:t>
      </w:r>
      <w:r>
        <w:rPr>
          <w:sz w:val="24"/>
        </w:rPr>
        <w:t>be</w:t>
      </w:r>
      <w:r>
        <w:rPr>
          <w:spacing w:val="-15"/>
          <w:sz w:val="24"/>
        </w:rPr>
        <w:t> </w:t>
      </w:r>
      <w:r>
        <w:rPr>
          <w:sz w:val="24"/>
        </w:rPr>
        <w:t>submitted</w:t>
      </w:r>
      <w:r>
        <w:rPr>
          <w:spacing w:val="-15"/>
          <w:sz w:val="24"/>
        </w:rPr>
        <w:t> </w:t>
      </w:r>
      <w:r>
        <w:rPr>
          <w:sz w:val="24"/>
        </w:rPr>
        <w:t>to</w:t>
      </w:r>
      <w:r>
        <w:rPr>
          <w:spacing w:val="-14"/>
          <w:sz w:val="24"/>
        </w:rPr>
        <w:t> </w:t>
      </w:r>
      <w:r>
        <w:rPr>
          <w:sz w:val="24"/>
        </w:rPr>
        <w:t>the</w:t>
      </w:r>
      <w:r>
        <w:rPr>
          <w:spacing w:val="-15"/>
          <w:sz w:val="24"/>
        </w:rPr>
        <w:t> </w:t>
      </w:r>
      <w:r>
        <w:rPr>
          <w:sz w:val="24"/>
        </w:rPr>
        <w:t>Association</w:t>
      </w:r>
      <w:r>
        <w:rPr>
          <w:spacing w:val="-14"/>
          <w:sz w:val="24"/>
        </w:rPr>
        <w:t> </w:t>
      </w:r>
      <w:r>
        <w:rPr>
          <w:sz w:val="24"/>
        </w:rPr>
        <w:t>before</w:t>
      </w:r>
      <w:r>
        <w:rPr>
          <w:spacing w:val="-15"/>
          <w:sz w:val="24"/>
        </w:rPr>
        <w:t> </w:t>
      </w:r>
      <w:r>
        <w:rPr>
          <w:sz w:val="24"/>
        </w:rPr>
        <w:t>the</w:t>
      </w:r>
      <w:r>
        <w:rPr>
          <w:spacing w:val="-15"/>
          <w:sz w:val="24"/>
        </w:rPr>
        <w:t> </w:t>
      </w:r>
      <w:r>
        <w:rPr>
          <w:sz w:val="24"/>
        </w:rPr>
        <w:t>subject</w:t>
      </w:r>
      <w:r>
        <w:rPr>
          <w:spacing w:val="-14"/>
          <w:sz w:val="24"/>
        </w:rPr>
        <w:t> </w:t>
      </w:r>
      <w:r>
        <w:rPr>
          <w:sz w:val="24"/>
        </w:rPr>
        <w:t>product of</w:t>
      </w:r>
      <w:r>
        <w:rPr>
          <w:spacing w:val="-7"/>
          <w:sz w:val="24"/>
        </w:rPr>
        <w:t> </w:t>
      </w:r>
      <w:r>
        <w:rPr>
          <w:sz w:val="24"/>
        </w:rPr>
        <w:t>the</w:t>
      </w:r>
      <w:r>
        <w:rPr>
          <w:spacing w:val="-6"/>
          <w:sz w:val="24"/>
        </w:rPr>
        <w:t> </w:t>
      </w:r>
      <w:r>
        <w:rPr>
          <w:sz w:val="24"/>
        </w:rPr>
        <w:t>contract</w:t>
      </w:r>
      <w:r>
        <w:rPr>
          <w:spacing w:val="-5"/>
          <w:sz w:val="24"/>
        </w:rPr>
        <w:t> </w:t>
      </w:r>
      <w:r>
        <w:rPr>
          <w:sz w:val="24"/>
        </w:rPr>
        <w:t>enters</w:t>
      </w:r>
      <w:r>
        <w:rPr>
          <w:spacing w:val="-6"/>
          <w:sz w:val="24"/>
        </w:rPr>
        <w:t> </w:t>
      </w:r>
      <w:r>
        <w:rPr>
          <w:sz w:val="24"/>
        </w:rPr>
        <w:t>into</w:t>
      </w:r>
      <w:r>
        <w:rPr>
          <w:spacing w:val="-6"/>
          <w:sz w:val="24"/>
        </w:rPr>
        <w:t> </w:t>
      </w:r>
      <w:r>
        <w:rPr>
          <w:sz w:val="24"/>
        </w:rPr>
        <w:t>Turkey.</w:t>
      </w:r>
      <w:r>
        <w:rPr>
          <w:spacing w:val="-6"/>
          <w:sz w:val="24"/>
        </w:rPr>
        <w:t> </w:t>
      </w:r>
      <w:r>
        <w:rPr>
          <w:sz w:val="24"/>
        </w:rPr>
        <w:t>An</w:t>
      </w:r>
      <w:r>
        <w:rPr>
          <w:spacing w:val="-6"/>
          <w:sz w:val="24"/>
        </w:rPr>
        <w:t> </w:t>
      </w:r>
      <w:r>
        <w:rPr>
          <w:sz w:val="24"/>
        </w:rPr>
        <w:t>amendment</w:t>
      </w:r>
      <w:r>
        <w:rPr>
          <w:spacing w:val="-5"/>
          <w:sz w:val="24"/>
        </w:rPr>
        <w:t> </w:t>
      </w:r>
      <w:r>
        <w:rPr>
          <w:sz w:val="24"/>
        </w:rPr>
        <w:t>of</w:t>
      </w:r>
      <w:r>
        <w:rPr>
          <w:spacing w:val="-7"/>
          <w:sz w:val="24"/>
        </w:rPr>
        <w:t> </w:t>
      </w:r>
      <w:r>
        <w:rPr>
          <w:sz w:val="24"/>
        </w:rPr>
        <w:t>the</w:t>
      </w:r>
      <w:r>
        <w:rPr>
          <w:spacing w:val="-6"/>
          <w:sz w:val="24"/>
        </w:rPr>
        <w:t> </w:t>
      </w:r>
      <w:r>
        <w:rPr>
          <w:sz w:val="24"/>
        </w:rPr>
        <w:t>contract</w:t>
      </w:r>
      <w:r>
        <w:rPr>
          <w:spacing w:val="-5"/>
          <w:sz w:val="24"/>
        </w:rPr>
        <w:t> </w:t>
      </w:r>
      <w:r>
        <w:rPr>
          <w:sz w:val="24"/>
        </w:rPr>
        <w:t>may</w:t>
      </w:r>
      <w:r>
        <w:rPr>
          <w:spacing w:val="-10"/>
          <w:sz w:val="24"/>
        </w:rPr>
        <w:t> </w:t>
      </w:r>
      <w:r>
        <w:rPr>
          <w:sz w:val="24"/>
        </w:rPr>
        <w:t>not</w:t>
      </w:r>
      <w:r>
        <w:rPr>
          <w:spacing w:val="-5"/>
          <w:sz w:val="24"/>
        </w:rPr>
        <w:t> </w:t>
      </w:r>
      <w:r>
        <w:rPr>
          <w:sz w:val="24"/>
        </w:rPr>
        <w:t>depend</w:t>
      </w:r>
      <w:r>
        <w:rPr>
          <w:spacing w:val="-6"/>
          <w:sz w:val="24"/>
        </w:rPr>
        <w:t> </w:t>
      </w:r>
      <w:r>
        <w:rPr>
          <w:sz w:val="24"/>
        </w:rPr>
        <w:t>on the submittal of any other document other than indicated herein.</w:t>
      </w:r>
    </w:p>
    <w:p>
      <w:pPr>
        <w:pStyle w:val="BodyText"/>
        <w:spacing w:before="26"/>
      </w:pPr>
    </w:p>
    <w:p>
      <w:pPr>
        <w:pStyle w:val="ListParagraph"/>
        <w:numPr>
          <w:ilvl w:val="0"/>
          <w:numId w:val="2"/>
        </w:numPr>
        <w:tabs>
          <w:tab w:pos="1423" w:val="left" w:leader="none"/>
          <w:tab w:pos="1425" w:val="left" w:leader="none"/>
        </w:tabs>
        <w:spacing w:line="247" w:lineRule="auto" w:before="1" w:after="0"/>
        <w:ind w:left="1425" w:right="129" w:hanging="425"/>
        <w:jc w:val="both"/>
        <w:rPr>
          <w:sz w:val="24"/>
        </w:rPr>
      </w:pPr>
      <w:r>
        <w:rPr>
          <w:sz w:val="24"/>
        </w:rPr>
        <w:t>For</w:t>
      </w:r>
      <w:r>
        <w:rPr>
          <w:spacing w:val="-15"/>
          <w:sz w:val="24"/>
        </w:rPr>
        <w:t> </w:t>
      </w:r>
      <w:r>
        <w:rPr>
          <w:sz w:val="24"/>
        </w:rPr>
        <w:t>cross</w:t>
      </w:r>
      <w:r>
        <w:rPr>
          <w:spacing w:val="-15"/>
          <w:sz w:val="24"/>
        </w:rPr>
        <w:t> </w:t>
      </w:r>
      <w:r>
        <w:rPr>
          <w:sz w:val="24"/>
        </w:rPr>
        <w:t>border</w:t>
      </w:r>
      <w:r>
        <w:rPr>
          <w:spacing w:val="-15"/>
          <w:sz w:val="24"/>
        </w:rPr>
        <w:t> </w:t>
      </w:r>
      <w:r>
        <w:rPr>
          <w:sz w:val="24"/>
        </w:rPr>
        <w:t>leasing</w:t>
      </w:r>
      <w:r>
        <w:rPr>
          <w:spacing w:val="-15"/>
          <w:sz w:val="24"/>
        </w:rPr>
        <w:t> </w:t>
      </w:r>
      <w:r>
        <w:rPr>
          <w:sz w:val="24"/>
        </w:rPr>
        <w:t>transactions</w:t>
      </w:r>
      <w:r>
        <w:rPr>
          <w:spacing w:val="-15"/>
          <w:sz w:val="24"/>
        </w:rPr>
        <w:t> </w:t>
      </w:r>
      <w:r>
        <w:rPr>
          <w:sz w:val="24"/>
        </w:rPr>
        <w:t>from</w:t>
      </w:r>
      <w:r>
        <w:rPr>
          <w:spacing w:val="-15"/>
          <w:sz w:val="24"/>
        </w:rPr>
        <w:t> </w:t>
      </w:r>
      <w:r>
        <w:rPr>
          <w:sz w:val="24"/>
        </w:rPr>
        <w:t>abroad,</w:t>
      </w:r>
      <w:r>
        <w:rPr>
          <w:spacing w:val="-12"/>
          <w:sz w:val="24"/>
        </w:rPr>
        <w:t> </w:t>
      </w:r>
      <w:r>
        <w:rPr>
          <w:sz w:val="24"/>
        </w:rPr>
        <w:t>contracts</w:t>
      </w:r>
      <w:r>
        <w:rPr>
          <w:spacing w:val="-14"/>
          <w:sz w:val="24"/>
        </w:rPr>
        <w:t> </w:t>
      </w:r>
      <w:r>
        <w:rPr>
          <w:sz w:val="24"/>
        </w:rPr>
        <w:t>for</w:t>
      </w:r>
      <w:r>
        <w:rPr>
          <w:spacing w:val="-15"/>
          <w:sz w:val="24"/>
        </w:rPr>
        <w:t> </w:t>
      </w:r>
      <w:r>
        <w:rPr>
          <w:sz w:val="24"/>
        </w:rPr>
        <w:t>air</w:t>
      </w:r>
      <w:r>
        <w:rPr>
          <w:spacing w:val="-13"/>
          <w:sz w:val="24"/>
        </w:rPr>
        <w:t> </w:t>
      </w:r>
      <w:r>
        <w:rPr>
          <w:sz w:val="24"/>
        </w:rPr>
        <w:t>transport</w:t>
      </w:r>
      <w:r>
        <w:rPr>
          <w:spacing w:val="-13"/>
          <w:sz w:val="24"/>
        </w:rPr>
        <w:t> </w:t>
      </w:r>
      <w:r>
        <w:rPr>
          <w:sz w:val="24"/>
        </w:rPr>
        <w:t>vehicles, vessels, medical devices and high technology products that were certified such features by the relevant authority and whose annual average lease payment is more than USD 100,000 will be registered.</w:t>
      </w:r>
    </w:p>
    <w:p>
      <w:pPr>
        <w:pStyle w:val="BodyText"/>
        <w:spacing w:before="55"/>
      </w:pPr>
    </w:p>
    <w:p>
      <w:pPr>
        <w:pStyle w:val="ListParagraph"/>
        <w:numPr>
          <w:ilvl w:val="0"/>
          <w:numId w:val="2"/>
        </w:numPr>
        <w:tabs>
          <w:tab w:pos="1425" w:val="left" w:leader="none"/>
        </w:tabs>
        <w:spacing w:line="240" w:lineRule="auto" w:before="0" w:after="0"/>
        <w:ind w:left="1425" w:right="0" w:hanging="424"/>
        <w:jc w:val="left"/>
        <w:rPr>
          <w:sz w:val="24"/>
        </w:rPr>
      </w:pPr>
      <w:r>
        <w:rPr>
          <w:sz w:val="24"/>
        </w:rPr>
        <w:t>Such</w:t>
      </w:r>
      <w:r>
        <w:rPr>
          <w:spacing w:val="-2"/>
          <w:sz w:val="24"/>
        </w:rPr>
        <w:t> </w:t>
      </w:r>
      <w:r>
        <w:rPr>
          <w:sz w:val="24"/>
        </w:rPr>
        <w:t>contract</w:t>
      </w:r>
      <w:r>
        <w:rPr>
          <w:spacing w:val="-1"/>
          <w:sz w:val="24"/>
        </w:rPr>
        <w:t> </w:t>
      </w:r>
      <w:r>
        <w:rPr>
          <w:sz w:val="24"/>
        </w:rPr>
        <w:t>must</w:t>
      </w:r>
      <w:r>
        <w:rPr>
          <w:spacing w:val="-2"/>
          <w:sz w:val="24"/>
        </w:rPr>
        <w:t> </w:t>
      </w:r>
      <w:r>
        <w:rPr>
          <w:sz w:val="24"/>
        </w:rPr>
        <w:t>not</w:t>
      </w:r>
      <w:r>
        <w:rPr>
          <w:spacing w:val="-1"/>
          <w:sz w:val="24"/>
        </w:rPr>
        <w:t> </w:t>
      </w:r>
      <w:r>
        <w:rPr>
          <w:sz w:val="24"/>
        </w:rPr>
        <w:t>include</w:t>
      </w:r>
      <w:r>
        <w:rPr>
          <w:spacing w:val="-2"/>
          <w:sz w:val="24"/>
        </w:rPr>
        <w:t> </w:t>
      </w:r>
      <w:r>
        <w:rPr>
          <w:sz w:val="24"/>
        </w:rPr>
        <w:t>provisions</w:t>
      </w:r>
      <w:r>
        <w:rPr>
          <w:spacing w:val="-2"/>
          <w:sz w:val="24"/>
        </w:rPr>
        <w:t> </w:t>
      </w:r>
      <w:r>
        <w:rPr>
          <w:sz w:val="24"/>
        </w:rPr>
        <w:t>against</w:t>
      </w:r>
      <w:r>
        <w:rPr>
          <w:spacing w:val="-1"/>
          <w:sz w:val="24"/>
        </w:rPr>
        <w:t> </w:t>
      </w:r>
      <w:r>
        <w:rPr>
          <w:sz w:val="24"/>
        </w:rPr>
        <w:t>the</w:t>
      </w:r>
      <w:r>
        <w:rPr>
          <w:spacing w:val="-1"/>
          <w:sz w:val="24"/>
        </w:rPr>
        <w:t> </w:t>
      </w:r>
      <w:r>
        <w:rPr>
          <w:spacing w:val="-4"/>
          <w:sz w:val="24"/>
        </w:rPr>
        <w:t>law.</w:t>
      </w:r>
    </w:p>
    <w:p>
      <w:pPr>
        <w:pStyle w:val="BodyText"/>
      </w:pPr>
    </w:p>
    <w:p>
      <w:pPr>
        <w:pStyle w:val="BodyText"/>
        <w:spacing w:before="54"/>
      </w:pPr>
    </w:p>
    <w:p>
      <w:pPr>
        <w:pStyle w:val="BodyText"/>
        <w:spacing w:line="249" w:lineRule="auto"/>
        <w:ind w:left="1425" w:right="128" w:hanging="425"/>
        <w:jc w:val="both"/>
      </w:pPr>
      <w:r>
        <w:rPr/>
        <w:t>ç) It must be declared and undertaken that the contract complies with the financial lease definition. This declaration should also include as to which criteria mentioned in Article 3 the contract meets.</w:t>
      </w:r>
    </w:p>
    <w:p>
      <w:pPr>
        <w:pStyle w:val="BodyText"/>
        <w:spacing w:before="19"/>
      </w:pPr>
    </w:p>
    <w:p>
      <w:pPr>
        <w:pStyle w:val="ListParagraph"/>
        <w:numPr>
          <w:ilvl w:val="0"/>
          <w:numId w:val="2"/>
        </w:numPr>
        <w:tabs>
          <w:tab w:pos="1423" w:val="left" w:leader="none"/>
          <w:tab w:pos="1425" w:val="left" w:leader="none"/>
        </w:tabs>
        <w:spacing w:line="228" w:lineRule="auto" w:before="0" w:after="0"/>
        <w:ind w:left="1425" w:right="132" w:hanging="425"/>
        <w:jc w:val="both"/>
        <w:rPr>
          <w:sz w:val="24"/>
        </w:rPr>
      </w:pPr>
      <w:r>
        <w:rPr>
          <w:sz w:val="24"/>
        </w:rPr>
        <w:t>As per Article 26/1 of the law, if the lessee transfers its title of lessee and its rights and obligations under the lease upon the written approval of the lessor, contract modification due to this transfer will be registered as per Article 21 of the law.</w:t>
      </w:r>
    </w:p>
    <w:p>
      <w:pPr>
        <w:pStyle w:val="BodyText"/>
        <w:spacing w:before="33"/>
      </w:pPr>
    </w:p>
    <w:p>
      <w:pPr>
        <w:pStyle w:val="ListParagraph"/>
        <w:numPr>
          <w:ilvl w:val="0"/>
          <w:numId w:val="2"/>
        </w:numPr>
        <w:tabs>
          <w:tab w:pos="1425" w:val="left" w:leader="none"/>
        </w:tabs>
        <w:spacing w:line="249" w:lineRule="auto" w:before="0" w:after="0"/>
        <w:ind w:left="1425" w:right="128" w:hanging="425"/>
        <w:jc w:val="both"/>
        <w:rPr>
          <w:sz w:val="24"/>
        </w:rPr>
      </w:pPr>
      <w:r>
        <w:rPr>
          <w:sz w:val="24"/>
        </w:rPr>
        <w:t>The</w:t>
      </w:r>
      <w:r>
        <w:rPr>
          <w:spacing w:val="-3"/>
          <w:sz w:val="24"/>
        </w:rPr>
        <w:t> </w:t>
      </w:r>
      <w:r>
        <w:rPr>
          <w:sz w:val="24"/>
        </w:rPr>
        <w:t>lessor company</w:t>
      </w:r>
      <w:r>
        <w:rPr>
          <w:spacing w:val="-4"/>
          <w:sz w:val="24"/>
        </w:rPr>
        <w:t> </w:t>
      </w:r>
      <w:r>
        <w:rPr>
          <w:sz w:val="24"/>
        </w:rPr>
        <w:t>has</w:t>
      </w:r>
      <w:r>
        <w:rPr>
          <w:spacing w:val="-2"/>
          <w:sz w:val="24"/>
        </w:rPr>
        <w:t> </w:t>
      </w:r>
      <w:r>
        <w:rPr>
          <w:sz w:val="24"/>
        </w:rPr>
        <w:t>to</w:t>
      </w:r>
      <w:r>
        <w:rPr>
          <w:spacing w:val="-1"/>
          <w:sz w:val="24"/>
        </w:rPr>
        <w:t> </w:t>
      </w:r>
      <w:r>
        <w:rPr>
          <w:sz w:val="24"/>
        </w:rPr>
        <w:t>be</w:t>
      </w:r>
      <w:r>
        <w:rPr>
          <w:spacing w:val="-2"/>
          <w:sz w:val="24"/>
        </w:rPr>
        <w:t> </w:t>
      </w:r>
      <w:r>
        <w:rPr>
          <w:sz w:val="24"/>
        </w:rPr>
        <w:t>duly</w:t>
      </w:r>
      <w:r>
        <w:rPr>
          <w:spacing w:val="-4"/>
          <w:sz w:val="24"/>
        </w:rPr>
        <w:t> </w:t>
      </w:r>
      <w:r>
        <w:rPr>
          <w:sz w:val="24"/>
        </w:rPr>
        <w:t>authorized</w:t>
      </w:r>
      <w:r>
        <w:rPr>
          <w:spacing w:val="-1"/>
          <w:sz w:val="24"/>
        </w:rPr>
        <w:t> </w:t>
      </w:r>
      <w:r>
        <w:rPr>
          <w:sz w:val="24"/>
        </w:rPr>
        <w:t>to make</w:t>
      </w:r>
      <w:r>
        <w:rPr>
          <w:spacing w:val="-3"/>
          <w:sz w:val="24"/>
        </w:rPr>
        <w:t> </w:t>
      </w:r>
      <w:r>
        <w:rPr>
          <w:sz w:val="24"/>
        </w:rPr>
        <w:t>financial</w:t>
      </w:r>
      <w:r>
        <w:rPr>
          <w:spacing w:val="-1"/>
          <w:sz w:val="24"/>
        </w:rPr>
        <w:t> </w:t>
      </w:r>
      <w:r>
        <w:rPr>
          <w:sz w:val="24"/>
        </w:rPr>
        <w:t>leasing</w:t>
      </w:r>
      <w:r>
        <w:rPr>
          <w:spacing w:val="-4"/>
          <w:sz w:val="24"/>
        </w:rPr>
        <w:t> </w:t>
      </w:r>
      <w:r>
        <w:rPr>
          <w:sz w:val="24"/>
        </w:rPr>
        <w:t>transactions in</w:t>
      </w:r>
      <w:r>
        <w:rPr>
          <w:spacing w:val="-7"/>
          <w:sz w:val="24"/>
        </w:rPr>
        <w:t> </w:t>
      </w:r>
      <w:r>
        <w:rPr>
          <w:sz w:val="24"/>
        </w:rPr>
        <w:t>the</w:t>
      </w:r>
      <w:r>
        <w:rPr>
          <w:spacing w:val="-8"/>
          <w:sz w:val="24"/>
        </w:rPr>
        <w:t> </w:t>
      </w:r>
      <w:r>
        <w:rPr>
          <w:sz w:val="24"/>
        </w:rPr>
        <w:t>country</w:t>
      </w:r>
      <w:r>
        <w:rPr>
          <w:spacing w:val="-12"/>
          <w:sz w:val="24"/>
        </w:rPr>
        <w:t> </w:t>
      </w:r>
      <w:r>
        <w:rPr>
          <w:sz w:val="24"/>
        </w:rPr>
        <w:t>of</w:t>
      </w:r>
      <w:r>
        <w:rPr>
          <w:spacing w:val="-8"/>
          <w:sz w:val="24"/>
        </w:rPr>
        <w:t> </w:t>
      </w:r>
      <w:r>
        <w:rPr>
          <w:sz w:val="24"/>
        </w:rPr>
        <w:t>its</w:t>
      </w:r>
      <w:r>
        <w:rPr>
          <w:spacing w:val="-7"/>
          <w:sz w:val="24"/>
        </w:rPr>
        <w:t> </w:t>
      </w:r>
      <w:r>
        <w:rPr>
          <w:sz w:val="24"/>
        </w:rPr>
        <w:t>establishment.</w:t>
      </w:r>
      <w:r>
        <w:rPr>
          <w:spacing w:val="-7"/>
          <w:sz w:val="24"/>
        </w:rPr>
        <w:t> </w:t>
      </w:r>
      <w:r>
        <w:rPr>
          <w:sz w:val="24"/>
        </w:rPr>
        <w:t>However,</w:t>
      </w:r>
      <w:r>
        <w:rPr>
          <w:spacing w:val="-8"/>
          <w:sz w:val="24"/>
        </w:rPr>
        <w:t> </w:t>
      </w:r>
      <w:r>
        <w:rPr>
          <w:sz w:val="24"/>
        </w:rPr>
        <w:t>as</w:t>
      </w:r>
      <w:r>
        <w:rPr>
          <w:spacing w:val="-5"/>
          <w:sz w:val="24"/>
        </w:rPr>
        <w:t> </w:t>
      </w:r>
      <w:r>
        <w:rPr>
          <w:sz w:val="24"/>
        </w:rPr>
        <w:t>for</w:t>
      </w:r>
      <w:r>
        <w:rPr>
          <w:spacing w:val="-8"/>
          <w:sz w:val="24"/>
        </w:rPr>
        <w:t> </w:t>
      </w:r>
      <w:r>
        <w:rPr>
          <w:sz w:val="24"/>
        </w:rPr>
        <w:t>the</w:t>
      </w:r>
      <w:r>
        <w:rPr>
          <w:spacing w:val="-8"/>
          <w:sz w:val="24"/>
        </w:rPr>
        <w:t> </w:t>
      </w:r>
      <w:r>
        <w:rPr>
          <w:sz w:val="24"/>
        </w:rPr>
        <w:t>financial</w:t>
      </w:r>
      <w:r>
        <w:rPr>
          <w:spacing w:val="-7"/>
          <w:sz w:val="24"/>
        </w:rPr>
        <w:t> </w:t>
      </w:r>
      <w:r>
        <w:rPr>
          <w:sz w:val="24"/>
        </w:rPr>
        <w:t>leases</w:t>
      </w:r>
      <w:r>
        <w:rPr>
          <w:spacing w:val="-7"/>
          <w:sz w:val="24"/>
        </w:rPr>
        <w:t> </w:t>
      </w:r>
      <w:r>
        <w:rPr>
          <w:sz w:val="24"/>
        </w:rPr>
        <w:t>as</w:t>
      </w:r>
      <w:r>
        <w:rPr>
          <w:spacing w:val="-7"/>
          <w:sz w:val="24"/>
        </w:rPr>
        <w:t> </w:t>
      </w:r>
      <w:r>
        <w:rPr>
          <w:sz w:val="24"/>
        </w:rPr>
        <w:t>per</w:t>
      </w:r>
      <w:r>
        <w:rPr>
          <w:spacing w:val="-8"/>
          <w:sz w:val="24"/>
        </w:rPr>
        <w:t> </w:t>
      </w:r>
      <w:r>
        <w:rPr>
          <w:sz w:val="24"/>
        </w:rPr>
        <w:t>Article 3.c/2, since the lessor is not required to be a financial leasing company, only requirement for the company is that it has the authorization to make lease </w:t>
      </w:r>
      <w:r>
        <w:rPr>
          <w:spacing w:val="-2"/>
          <w:sz w:val="24"/>
        </w:rPr>
        <w:t>transactions.</w:t>
      </w:r>
    </w:p>
    <w:p>
      <w:pPr>
        <w:pStyle w:val="BodyText"/>
        <w:spacing w:before="17"/>
      </w:pPr>
    </w:p>
    <w:p>
      <w:pPr>
        <w:pStyle w:val="ListParagraph"/>
        <w:numPr>
          <w:ilvl w:val="0"/>
          <w:numId w:val="2"/>
        </w:numPr>
        <w:tabs>
          <w:tab w:pos="1423" w:val="left" w:leader="none"/>
          <w:tab w:pos="1425" w:val="left" w:leader="none"/>
        </w:tabs>
        <w:spacing w:line="249" w:lineRule="auto" w:before="0" w:after="0"/>
        <w:ind w:left="1425" w:right="129" w:hanging="425"/>
        <w:jc w:val="both"/>
        <w:rPr>
          <w:sz w:val="24"/>
        </w:rPr>
      </w:pPr>
      <w:r>
        <w:rPr>
          <w:sz w:val="24"/>
        </w:rPr>
        <w:t>The</w:t>
      </w:r>
      <w:r>
        <w:rPr>
          <w:spacing w:val="-8"/>
          <w:sz w:val="24"/>
        </w:rPr>
        <w:t> </w:t>
      </w:r>
      <w:r>
        <w:rPr>
          <w:sz w:val="24"/>
        </w:rPr>
        <w:t>lessor</w:t>
      </w:r>
      <w:r>
        <w:rPr>
          <w:spacing w:val="-8"/>
          <w:sz w:val="24"/>
        </w:rPr>
        <w:t> </w:t>
      </w:r>
      <w:r>
        <w:rPr>
          <w:sz w:val="24"/>
        </w:rPr>
        <w:t>company</w:t>
      </w:r>
      <w:r>
        <w:rPr>
          <w:spacing w:val="-12"/>
          <w:sz w:val="24"/>
        </w:rPr>
        <w:t> </w:t>
      </w:r>
      <w:r>
        <w:rPr>
          <w:sz w:val="24"/>
        </w:rPr>
        <w:t>must</w:t>
      </w:r>
      <w:r>
        <w:rPr>
          <w:spacing w:val="-4"/>
          <w:sz w:val="24"/>
        </w:rPr>
        <w:t> </w:t>
      </w:r>
      <w:r>
        <w:rPr>
          <w:sz w:val="24"/>
        </w:rPr>
        <w:t>prove</w:t>
      </w:r>
      <w:r>
        <w:rPr>
          <w:spacing w:val="-9"/>
          <w:sz w:val="24"/>
        </w:rPr>
        <w:t> </w:t>
      </w:r>
      <w:r>
        <w:rPr>
          <w:sz w:val="24"/>
        </w:rPr>
        <w:t>and</w:t>
      </w:r>
      <w:r>
        <w:rPr>
          <w:spacing w:val="-7"/>
          <w:sz w:val="24"/>
        </w:rPr>
        <w:t> </w:t>
      </w:r>
      <w:r>
        <w:rPr>
          <w:sz w:val="24"/>
        </w:rPr>
        <w:t>document</w:t>
      </w:r>
      <w:r>
        <w:rPr>
          <w:spacing w:val="-7"/>
          <w:sz w:val="24"/>
        </w:rPr>
        <w:t> </w:t>
      </w:r>
      <w:r>
        <w:rPr>
          <w:sz w:val="24"/>
        </w:rPr>
        <w:t>that</w:t>
      </w:r>
      <w:r>
        <w:rPr>
          <w:spacing w:val="-7"/>
          <w:sz w:val="24"/>
        </w:rPr>
        <w:t> </w:t>
      </w:r>
      <w:r>
        <w:rPr>
          <w:sz w:val="24"/>
        </w:rPr>
        <w:t>it</w:t>
      </w:r>
      <w:r>
        <w:rPr>
          <w:spacing w:val="-7"/>
          <w:sz w:val="24"/>
        </w:rPr>
        <w:t> </w:t>
      </w:r>
      <w:r>
        <w:rPr>
          <w:sz w:val="24"/>
        </w:rPr>
        <w:t>has</w:t>
      </w:r>
      <w:r>
        <w:rPr>
          <w:spacing w:val="-7"/>
          <w:sz w:val="24"/>
        </w:rPr>
        <w:t> </w:t>
      </w:r>
      <w:r>
        <w:rPr>
          <w:sz w:val="24"/>
        </w:rPr>
        <w:t>the</w:t>
      </w:r>
      <w:r>
        <w:rPr>
          <w:spacing w:val="-8"/>
          <w:sz w:val="24"/>
        </w:rPr>
        <w:t> </w:t>
      </w:r>
      <w:r>
        <w:rPr>
          <w:sz w:val="24"/>
        </w:rPr>
        <w:t>ownership</w:t>
      </w:r>
      <w:r>
        <w:rPr>
          <w:spacing w:val="-7"/>
          <w:sz w:val="24"/>
        </w:rPr>
        <w:t> </w:t>
      </w:r>
      <w:r>
        <w:rPr>
          <w:sz w:val="24"/>
        </w:rPr>
        <w:t>of</w:t>
      </w:r>
      <w:r>
        <w:rPr>
          <w:spacing w:val="-8"/>
          <w:sz w:val="24"/>
        </w:rPr>
        <w:t> </w:t>
      </w:r>
      <w:r>
        <w:rPr>
          <w:sz w:val="24"/>
        </w:rPr>
        <w:t>the</w:t>
      </w:r>
      <w:r>
        <w:rPr>
          <w:spacing w:val="-8"/>
          <w:sz w:val="24"/>
        </w:rPr>
        <w:t> </w:t>
      </w:r>
      <w:r>
        <w:rPr>
          <w:sz w:val="24"/>
        </w:rPr>
        <w:t>leased </w:t>
      </w:r>
      <w:r>
        <w:rPr>
          <w:spacing w:val="-2"/>
          <w:sz w:val="24"/>
        </w:rPr>
        <w:t>property.</w:t>
      </w:r>
    </w:p>
    <w:p>
      <w:pPr>
        <w:pStyle w:val="BodyText"/>
        <w:spacing w:before="21"/>
      </w:pPr>
    </w:p>
    <w:p>
      <w:pPr>
        <w:pStyle w:val="ListParagraph"/>
        <w:numPr>
          <w:ilvl w:val="0"/>
          <w:numId w:val="2"/>
        </w:numPr>
        <w:tabs>
          <w:tab w:pos="1423" w:val="left" w:leader="none"/>
          <w:tab w:pos="1425" w:val="left" w:leader="none"/>
        </w:tabs>
        <w:spacing w:line="247" w:lineRule="auto" w:before="0" w:after="0"/>
        <w:ind w:left="1425" w:right="126" w:hanging="425"/>
        <w:jc w:val="both"/>
        <w:rPr>
          <w:sz w:val="24"/>
        </w:rPr>
      </w:pPr>
      <w:r>
        <w:rPr>
          <w:sz w:val="24"/>
        </w:rPr>
        <w:t>In case a modification contract is prepared between the parties, a financial leasing amendment</w:t>
      </w:r>
      <w:r>
        <w:rPr>
          <w:spacing w:val="-6"/>
          <w:sz w:val="24"/>
        </w:rPr>
        <w:t> </w:t>
      </w:r>
      <w:r>
        <w:rPr>
          <w:sz w:val="24"/>
        </w:rPr>
        <w:t>contract,</w:t>
      </w:r>
      <w:r>
        <w:rPr>
          <w:spacing w:val="-6"/>
          <w:sz w:val="24"/>
        </w:rPr>
        <w:t> </w:t>
      </w:r>
      <w:r>
        <w:rPr>
          <w:sz w:val="24"/>
        </w:rPr>
        <w:t>drawn</w:t>
      </w:r>
      <w:r>
        <w:rPr>
          <w:spacing w:val="-7"/>
          <w:sz w:val="24"/>
        </w:rPr>
        <w:t> </w:t>
      </w:r>
      <w:r>
        <w:rPr>
          <w:sz w:val="24"/>
        </w:rPr>
        <w:t>up</w:t>
      </w:r>
      <w:r>
        <w:rPr>
          <w:spacing w:val="-4"/>
          <w:sz w:val="24"/>
        </w:rPr>
        <w:t> </w:t>
      </w:r>
      <w:r>
        <w:rPr>
          <w:sz w:val="24"/>
        </w:rPr>
        <w:t>at</w:t>
      </w:r>
      <w:r>
        <w:rPr>
          <w:spacing w:val="-6"/>
          <w:sz w:val="24"/>
        </w:rPr>
        <w:t> </w:t>
      </w:r>
      <w:r>
        <w:rPr>
          <w:sz w:val="24"/>
        </w:rPr>
        <w:t>Notary</w:t>
      </w:r>
      <w:r>
        <w:rPr>
          <w:spacing w:val="-9"/>
          <w:sz w:val="24"/>
        </w:rPr>
        <w:t> </w:t>
      </w:r>
      <w:r>
        <w:rPr>
          <w:sz w:val="24"/>
        </w:rPr>
        <w:t>Public</w:t>
      </w:r>
      <w:r>
        <w:rPr>
          <w:spacing w:val="-7"/>
          <w:sz w:val="24"/>
        </w:rPr>
        <w:t> </w:t>
      </w:r>
      <w:r>
        <w:rPr>
          <w:sz w:val="24"/>
        </w:rPr>
        <w:t>and</w:t>
      </w:r>
      <w:r>
        <w:rPr>
          <w:spacing w:val="-6"/>
          <w:sz w:val="24"/>
        </w:rPr>
        <w:t> </w:t>
      </w:r>
      <w:r>
        <w:rPr>
          <w:sz w:val="24"/>
        </w:rPr>
        <w:t>its</w:t>
      </w:r>
      <w:r>
        <w:rPr>
          <w:spacing w:val="-6"/>
          <w:sz w:val="24"/>
        </w:rPr>
        <w:t> </w:t>
      </w:r>
      <w:r>
        <w:rPr>
          <w:sz w:val="24"/>
        </w:rPr>
        <w:t>notarized</w:t>
      </w:r>
      <w:r>
        <w:rPr>
          <w:spacing w:val="-6"/>
          <w:sz w:val="24"/>
        </w:rPr>
        <w:t> </w:t>
      </w:r>
      <w:r>
        <w:rPr>
          <w:sz w:val="24"/>
        </w:rPr>
        <w:t>Turkish</w:t>
      </w:r>
      <w:r>
        <w:rPr>
          <w:spacing w:val="-6"/>
          <w:sz w:val="24"/>
        </w:rPr>
        <w:t> </w:t>
      </w:r>
      <w:r>
        <w:rPr>
          <w:sz w:val="24"/>
        </w:rPr>
        <w:t>translation should be annexed to the insertion request filed by the company or the attorney</w:t>
      </w:r>
      <w:r>
        <w:rPr>
          <w:spacing w:val="-2"/>
          <w:sz w:val="24"/>
        </w:rPr>
        <w:t> </w:t>
      </w:r>
      <w:r>
        <w:rPr>
          <w:sz w:val="24"/>
        </w:rPr>
        <w:t>law office representing it to the Association. If the subject of the amendment contract is the modification by the lessor of the financial leas, the original contract must be inclusive</w:t>
      </w:r>
      <w:r>
        <w:rPr>
          <w:spacing w:val="-15"/>
          <w:sz w:val="24"/>
        </w:rPr>
        <w:t> </w:t>
      </w:r>
      <w:r>
        <w:rPr>
          <w:sz w:val="24"/>
        </w:rPr>
        <w:t>of</w:t>
      </w:r>
      <w:r>
        <w:rPr>
          <w:spacing w:val="-15"/>
          <w:sz w:val="24"/>
        </w:rPr>
        <w:t> </w:t>
      </w:r>
      <w:r>
        <w:rPr>
          <w:sz w:val="24"/>
        </w:rPr>
        <w:t>a</w:t>
      </w:r>
      <w:r>
        <w:rPr>
          <w:spacing w:val="-15"/>
          <w:sz w:val="24"/>
        </w:rPr>
        <w:t> </w:t>
      </w:r>
      <w:r>
        <w:rPr>
          <w:sz w:val="24"/>
        </w:rPr>
        <w:t>clause</w:t>
      </w:r>
      <w:r>
        <w:rPr>
          <w:spacing w:val="-15"/>
          <w:sz w:val="24"/>
        </w:rPr>
        <w:t> </w:t>
      </w:r>
      <w:r>
        <w:rPr>
          <w:sz w:val="24"/>
        </w:rPr>
        <w:t>allowing</w:t>
      </w:r>
      <w:r>
        <w:rPr>
          <w:spacing w:val="-15"/>
          <w:sz w:val="24"/>
        </w:rPr>
        <w:t> </w:t>
      </w:r>
      <w:r>
        <w:rPr>
          <w:sz w:val="24"/>
        </w:rPr>
        <w:t>the</w:t>
      </w:r>
      <w:r>
        <w:rPr>
          <w:spacing w:val="-15"/>
          <w:sz w:val="24"/>
        </w:rPr>
        <w:t> </w:t>
      </w:r>
      <w:r>
        <w:rPr>
          <w:sz w:val="24"/>
        </w:rPr>
        <w:t>transfer</w:t>
      </w:r>
      <w:r>
        <w:rPr>
          <w:spacing w:val="-15"/>
          <w:sz w:val="24"/>
        </w:rPr>
        <w:t> </w:t>
      </w:r>
      <w:r>
        <w:rPr>
          <w:sz w:val="24"/>
        </w:rPr>
        <w:t>to</w:t>
      </w:r>
      <w:r>
        <w:rPr>
          <w:spacing w:val="-15"/>
          <w:sz w:val="24"/>
        </w:rPr>
        <w:t> </w:t>
      </w:r>
      <w:r>
        <w:rPr>
          <w:sz w:val="24"/>
        </w:rPr>
        <w:t>a</w:t>
      </w:r>
      <w:r>
        <w:rPr>
          <w:spacing w:val="-15"/>
          <w:sz w:val="24"/>
        </w:rPr>
        <w:t> </w:t>
      </w:r>
      <w:r>
        <w:rPr>
          <w:sz w:val="24"/>
        </w:rPr>
        <w:t>third</w:t>
      </w:r>
      <w:r>
        <w:rPr>
          <w:spacing w:val="-15"/>
          <w:sz w:val="24"/>
        </w:rPr>
        <w:t> </w:t>
      </w:r>
      <w:r>
        <w:rPr>
          <w:sz w:val="24"/>
        </w:rPr>
        <w:t>person</w:t>
      </w:r>
      <w:r>
        <w:rPr>
          <w:spacing w:val="-15"/>
          <w:sz w:val="24"/>
        </w:rPr>
        <w:t> </w:t>
      </w:r>
      <w:r>
        <w:rPr>
          <w:sz w:val="24"/>
        </w:rPr>
        <w:t>and</w:t>
      </w:r>
      <w:r>
        <w:rPr>
          <w:spacing w:val="-15"/>
          <w:sz w:val="24"/>
        </w:rPr>
        <w:t> </w:t>
      </w:r>
      <w:r>
        <w:rPr>
          <w:sz w:val="24"/>
        </w:rPr>
        <w:t>the</w:t>
      </w:r>
      <w:r>
        <w:rPr>
          <w:spacing w:val="-15"/>
          <w:sz w:val="24"/>
        </w:rPr>
        <w:t> </w:t>
      </w:r>
      <w:r>
        <w:rPr>
          <w:sz w:val="24"/>
        </w:rPr>
        <w:t>documents</w:t>
      </w:r>
      <w:r>
        <w:rPr>
          <w:spacing w:val="-15"/>
          <w:sz w:val="24"/>
        </w:rPr>
        <w:t> </w:t>
      </w:r>
      <w:r>
        <w:rPr>
          <w:sz w:val="24"/>
        </w:rPr>
        <w:t>proving that</w:t>
      </w:r>
      <w:r>
        <w:rPr>
          <w:spacing w:val="-14"/>
          <w:sz w:val="24"/>
        </w:rPr>
        <w:t> </w:t>
      </w:r>
      <w:r>
        <w:rPr>
          <w:sz w:val="24"/>
        </w:rPr>
        <w:t>the</w:t>
      </w:r>
      <w:r>
        <w:rPr>
          <w:spacing w:val="-15"/>
          <w:sz w:val="24"/>
        </w:rPr>
        <w:t> </w:t>
      </w:r>
      <w:r>
        <w:rPr>
          <w:sz w:val="24"/>
        </w:rPr>
        <w:t>new</w:t>
      </w:r>
      <w:r>
        <w:rPr>
          <w:spacing w:val="-13"/>
          <w:sz w:val="24"/>
        </w:rPr>
        <w:t> </w:t>
      </w:r>
      <w:r>
        <w:rPr>
          <w:sz w:val="24"/>
        </w:rPr>
        <w:t>lessor,</w:t>
      </w:r>
      <w:r>
        <w:rPr>
          <w:spacing w:val="-14"/>
          <w:sz w:val="24"/>
        </w:rPr>
        <w:t> </w:t>
      </w:r>
      <w:r>
        <w:rPr>
          <w:sz w:val="24"/>
        </w:rPr>
        <w:t>to</w:t>
      </w:r>
      <w:r>
        <w:rPr>
          <w:spacing w:val="-12"/>
          <w:sz w:val="24"/>
        </w:rPr>
        <w:t> </w:t>
      </w:r>
      <w:r>
        <w:rPr>
          <w:sz w:val="24"/>
        </w:rPr>
        <w:t>which</w:t>
      </w:r>
      <w:r>
        <w:rPr>
          <w:spacing w:val="-15"/>
          <w:sz w:val="24"/>
        </w:rPr>
        <w:t> </w:t>
      </w:r>
      <w:r>
        <w:rPr>
          <w:sz w:val="24"/>
        </w:rPr>
        <w:t>the</w:t>
      </w:r>
      <w:r>
        <w:rPr>
          <w:spacing w:val="-15"/>
          <w:sz w:val="24"/>
        </w:rPr>
        <w:t> </w:t>
      </w:r>
      <w:r>
        <w:rPr>
          <w:sz w:val="24"/>
        </w:rPr>
        <w:t>rights</w:t>
      </w:r>
      <w:r>
        <w:rPr>
          <w:spacing w:val="-11"/>
          <w:sz w:val="24"/>
        </w:rPr>
        <w:t> </w:t>
      </w:r>
      <w:r>
        <w:rPr>
          <w:sz w:val="24"/>
        </w:rPr>
        <w:t>and</w:t>
      </w:r>
      <w:r>
        <w:rPr>
          <w:spacing w:val="-14"/>
          <w:sz w:val="24"/>
        </w:rPr>
        <w:t> </w:t>
      </w:r>
      <w:r>
        <w:rPr>
          <w:sz w:val="24"/>
        </w:rPr>
        <w:t>obligations</w:t>
      </w:r>
      <w:r>
        <w:rPr>
          <w:spacing w:val="-14"/>
          <w:sz w:val="24"/>
        </w:rPr>
        <w:t> </w:t>
      </w:r>
      <w:r>
        <w:rPr>
          <w:sz w:val="24"/>
        </w:rPr>
        <w:t>of</w:t>
      </w:r>
      <w:r>
        <w:rPr>
          <w:spacing w:val="-15"/>
          <w:sz w:val="24"/>
        </w:rPr>
        <w:t> </w:t>
      </w:r>
      <w:r>
        <w:rPr>
          <w:sz w:val="24"/>
        </w:rPr>
        <w:t>the</w:t>
      </w:r>
      <w:r>
        <w:rPr>
          <w:spacing w:val="-13"/>
          <w:sz w:val="24"/>
        </w:rPr>
        <w:t> </w:t>
      </w:r>
      <w:r>
        <w:rPr>
          <w:sz w:val="24"/>
        </w:rPr>
        <w:t>former</w:t>
      </w:r>
      <w:r>
        <w:rPr>
          <w:spacing w:val="-15"/>
          <w:sz w:val="24"/>
        </w:rPr>
        <w:t> </w:t>
      </w:r>
      <w:r>
        <w:rPr>
          <w:sz w:val="24"/>
        </w:rPr>
        <w:t>lessor,</w:t>
      </w:r>
      <w:r>
        <w:rPr>
          <w:spacing w:val="-12"/>
          <w:sz w:val="24"/>
        </w:rPr>
        <w:t> </w:t>
      </w:r>
      <w:r>
        <w:rPr>
          <w:sz w:val="24"/>
        </w:rPr>
        <w:t>also</w:t>
      </w:r>
      <w:r>
        <w:rPr>
          <w:spacing w:val="-14"/>
          <w:sz w:val="24"/>
        </w:rPr>
        <w:t> </w:t>
      </w:r>
      <w:r>
        <w:rPr>
          <w:sz w:val="24"/>
        </w:rPr>
        <w:t>bears the qualifications as the former lessor does and the company's subject and purpose allows</w:t>
      </w:r>
      <w:r>
        <w:rPr>
          <w:spacing w:val="-15"/>
          <w:sz w:val="24"/>
        </w:rPr>
        <w:t> </w:t>
      </w:r>
      <w:r>
        <w:rPr>
          <w:sz w:val="24"/>
        </w:rPr>
        <w:t>entering</w:t>
      </w:r>
      <w:r>
        <w:rPr>
          <w:spacing w:val="-15"/>
          <w:sz w:val="24"/>
        </w:rPr>
        <w:t> </w:t>
      </w:r>
      <w:r>
        <w:rPr>
          <w:sz w:val="24"/>
        </w:rPr>
        <w:t>into</w:t>
      </w:r>
      <w:r>
        <w:rPr>
          <w:spacing w:val="-15"/>
          <w:sz w:val="24"/>
        </w:rPr>
        <w:t> </w:t>
      </w:r>
      <w:r>
        <w:rPr>
          <w:sz w:val="24"/>
        </w:rPr>
        <w:t>financial</w:t>
      </w:r>
      <w:r>
        <w:rPr>
          <w:spacing w:val="-15"/>
          <w:sz w:val="24"/>
        </w:rPr>
        <w:t> </w:t>
      </w:r>
      <w:r>
        <w:rPr>
          <w:sz w:val="24"/>
        </w:rPr>
        <w:t>lease</w:t>
      </w:r>
      <w:r>
        <w:rPr>
          <w:spacing w:val="-15"/>
          <w:sz w:val="24"/>
        </w:rPr>
        <w:t> </w:t>
      </w:r>
      <w:r>
        <w:rPr>
          <w:sz w:val="24"/>
        </w:rPr>
        <w:t>transactions</w:t>
      </w:r>
      <w:r>
        <w:rPr>
          <w:spacing w:val="-15"/>
          <w:sz w:val="24"/>
        </w:rPr>
        <w:t> </w:t>
      </w:r>
      <w:r>
        <w:rPr>
          <w:sz w:val="24"/>
        </w:rPr>
        <w:t>must</w:t>
      </w:r>
      <w:r>
        <w:rPr>
          <w:spacing w:val="-13"/>
          <w:sz w:val="24"/>
        </w:rPr>
        <w:t> </w:t>
      </w:r>
      <w:r>
        <w:rPr>
          <w:sz w:val="24"/>
        </w:rPr>
        <w:t>be</w:t>
      </w:r>
      <w:r>
        <w:rPr>
          <w:spacing w:val="-15"/>
          <w:sz w:val="24"/>
        </w:rPr>
        <w:t> </w:t>
      </w:r>
      <w:r>
        <w:rPr>
          <w:sz w:val="24"/>
        </w:rPr>
        <w:t>submitted</w:t>
      </w:r>
      <w:r>
        <w:rPr>
          <w:spacing w:val="-15"/>
          <w:sz w:val="24"/>
        </w:rPr>
        <w:t> </w:t>
      </w:r>
      <w:r>
        <w:rPr>
          <w:sz w:val="24"/>
        </w:rPr>
        <w:t>to</w:t>
      </w:r>
      <w:r>
        <w:rPr>
          <w:spacing w:val="-15"/>
          <w:sz w:val="24"/>
        </w:rPr>
        <w:t> </w:t>
      </w:r>
      <w:r>
        <w:rPr>
          <w:sz w:val="24"/>
        </w:rPr>
        <w:t>the</w:t>
      </w:r>
      <w:r>
        <w:rPr>
          <w:spacing w:val="-15"/>
          <w:sz w:val="24"/>
        </w:rPr>
        <w:t> </w:t>
      </w:r>
      <w:r>
        <w:rPr>
          <w:sz w:val="24"/>
        </w:rPr>
        <w:t>Association. However, as for the financial leases under Article 3/2, the documents proving that the new lessor bears the same qualifications as the former lessor does and the company's</w:t>
      </w:r>
      <w:r>
        <w:rPr>
          <w:spacing w:val="-6"/>
          <w:sz w:val="24"/>
        </w:rPr>
        <w:t> </w:t>
      </w:r>
      <w:r>
        <w:rPr>
          <w:sz w:val="24"/>
        </w:rPr>
        <w:t>subject</w:t>
      </w:r>
      <w:r>
        <w:rPr>
          <w:spacing w:val="-5"/>
          <w:sz w:val="24"/>
        </w:rPr>
        <w:t> </w:t>
      </w:r>
      <w:r>
        <w:rPr>
          <w:sz w:val="24"/>
        </w:rPr>
        <w:t>and</w:t>
      </w:r>
      <w:r>
        <w:rPr>
          <w:spacing w:val="-6"/>
          <w:sz w:val="24"/>
        </w:rPr>
        <w:t> </w:t>
      </w:r>
      <w:r>
        <w:rPr>
          <w:sz w:val="24"/>
        </w:rPr>
        <w:t>purpose</w:t>
      </w:r>
      <w:r>
        <w:rPr>
          <w:spacing w:val="-7"/>
          <w:sz w:val="24"/>
        </w:rPr>
        <w:t> </w:t>
      </w:r>
      <w:r>
        <w:rPr>
          <w:sz w:val="24"/>
        </w:rPr>
        <w:t>allows</w:t>
      </w:r>
      <w:r>
        <w:rPr>
          <w:spacing w:val="-6"/>
          <w:sz w:val="24"/>
        </w:rPr>
        <w:t> </w:t>
      </w:r>
      <w:r>
        <w:rPr>
          <w:sz w:val="24"/>
        </w:rPr>
        <w:t>entering</w:t>
      </w:r>
      <w:r>
        <w:rPr>
          <w:spacing w:val="-8"/>
          <w:sz w:val="24"/>
        </w:rPr>
        <w:t> </w:t>
      </w:r>
      <w:r>
        <w:rPr>
          <w:sz w:val="24"/>
        </w:rPr>
        <w:t>into</w:t>
      </w:r>
      <w:r>
        <w:rPr>
          <w:spacing w:val="-6"/>
          <w:sz w:val="24"/>
        </w:rPr>
        <w:t> </w:t>
      </w:r>
      <w:r>
        <w:rPr>
          <w:sz w:val="24"/>
        </w:rPr>
        <w:t>financial</w:t>
      </w:r>
      <w:r>
        <w:rPr>
          <w:spacing w:val="-6"/>
          <w:sz w:val="24"/>
        </w:rPr>
        <w:t> </w:t>
      </w:r>
      <w:r>
        <w:rPr>
          <w:sz w:val="24"/>
        </w:rPr>
        <w:t>lease</w:t>
      </w:r>
      <w:r>
        <w:rPr>
          <w:spacing w:val="-7"/>
          <w:sz w:val="24"/>
        </w:rPr>
        <w:t> </w:t>
      </w:r>
      <w:r>
        <w:rPr>
          <w:sz w:val="24"/>
        </w:rPr>
        <w:t>transactions</w:t>
      </w:r>
      <w:r>
        <w:rPr>
          <w:spacing w:val="-6"/>
          <w:sz w:val="24"/>
        </w:rPr>
        <w:t> </w:t>
      </w:r>
      <w:r>
        <w:rPr>
          <w:sz w:val="24"/>
        </w:rPr>
        <w:t>must be submitted to the Association.</w:t>
      </w:r>
    </w:p>
    <w:p>
      <w:pPr>
        <w:pStyle w:val="BodyText"/>
        <w:spacing w:line="249" w:lineRule="auto" w:before="16"/>
        <w:ind w:left="1313" w:right="125" w:hanging="312"/>
        <w:jc w:val="both"/>
      </w:pPr>
      <w:r>
        <w:rPr/>
        <w:t>ğ) In order to request the insertion of an amendment of the contract, an application must be filed to the Association before the end of the contract term.</w:t>
      </w:r>
    </w:p>
    <w:p>
      <w:pPr>
        <w:pStyle w:val="BodyText"/>
        <w:spacing w:after="0" w:line="249" w:lineRule="auto"/>
        <w:jc w:val="both"/>
        <w:sectPr>
          <w:pgSz w:w="11920" w:h="16850"/>
          <w:pgMar w:top="1320" w:bottom="280" w:left="1133" w:right="1133"/>
        </w:sectPr>
      </w:pPr>
    </w:p>
    <w:p>
      <w:pPr>
        <w:pStyle w:val="Heading1"/>
        <w:spacing w:before="62"/>
        <w:jc w:val="both"/>
      </w:pPr>
      <w:r>
        <w:rPr/>
        <w:t>Cancellation</w:t>
      </w:r>
      <w:r>
        <w:rPr>
          <w:spacing w:val="-2"/>
        </w:rPr>
        <w:t> </w:t>
      </w:r>
      <w:r>
        <w:rPr/>
        <w:t>of</w:t>
      </w:r>
      <w:r>
        <w:rPr>
          <w:spacing w:val="-2"/>
        </w:rPr>
        <w:t> </w:t>
      </w:r>
      <w:r>
        <w:rPr/>
        <w:t>the</w:t>
      </w:r>
      <w:r>
        <w:rPr>
          <w:spacing w:val="-1"/>
        </w:rPr>
        <w:t> </w:t>
      </w:r>
      <w:r>
        <w:rPr>
          <w:spacing w:val="-2"/>
        </w:rPr>
        <w:t>Contract:</w:t>
      </w:r>
    </w:p>
    <w:p>
      <w:pPr>
        <w:pStyle w:val="BodyText"/>
        <w:spacing w:line="247" w:lineRule="auto" w:before="12"/>
        <w:ind w:left="653" w:right="127" w:hanging="10"/>
        <w:jc w:val="both"/>
      </w:pPr>
      <w:r>
        <w:rPr>
          <w:b/>
        </w:rPr>
        <w:t>ARTICLE 5 – (1) </w:t>
      </w:r>
      <w:r>
        <w:rPr/>
        <w:t>Cancellation of the contract from the registry is done after the contract term. Before</w:t>
      </w:r>
      <w:r>
        <w:rPr>
          <w:spacing w:val="-1"/>
        </w:rPr>
        <w:t> </w:t>
      </w:r>
      <w:r>
        <w:rPr/>
        <w:t>the end of</w:t>
      </w:r>
      <w:r>
        <w:rPr>
          <w:spacing w:val="-1"/>
        </w:rPr>
        <w:t> </w:t>
      </w:r>
      <w:r>
        <w:rPr/>
        <w:t>a contract term, a registration may</w:t>
      </w:r>
      <w:r>
        <w:rPr>
          <w:spacing w:val="-5"/>
        </w:rPr>
        <w:t> </w:t>
      </w:r>
      <w:r>
        <w:rPr/>
        <w:t>be</w:t>
      </w:r>
      <w:r>
        <w:rPr>
          <w:spacing w:val="-1"/>
        </w:rPr>
        <w:t> </w:t>
      </w:r>
      <w:r>
        <w:rPr/>
        <w:t>canceled</w:t>
      </w:r>
      <w:r>
        <w:rPr>
          <w:spacing w:val="-1"/>
        </w:rPr>
        <w:t> </w:t>
      </w:r>
      <w:r>
        <w:rPr/>
        <w:t>upon the</w:t>
      </w:r>
      <w:r>
        <w:rPr>
          <w:spacing w:val="-1"/>
        </w:rPr>
        <w:t> </w:t>
      </w:r>
      <w:r>
        <w:rPr/>
        <w:t>termination of</w:t>
      </w:r>
      <w:r>
        <w:rPr>
          <w:spacing w:val="-9"/>
        </w:rPr>
        <w:t> </w:t>
      </w:r>
      <w:r>
        <w:rPr/>
        <w:t>the</w:t>
      </w:r>
      <w:r>
        <w:rPr>
          <w:spacing w:val="-7"/>
        </w:rPr>
        <w:t> </w:t>
      </w:r>
      <w:r>
        <w:rPr/>
        <w:t>contract</w:t>
      </w:r>
      <w:r>
        <w:rPr>
          <w:spacing w:val="-6"/>
        </w:rPr>
        <w:t> </w:t>
      </w:r>
      <w:r>
        <w:rPr/>
        <w:t>before</w:t>
      </w:r>
      <w:r>
        <w:rPr>
          <w:spacing w:val="-10"/>
        </w:rPr>
        <w:t> </w:t>
      </w:r>
      <w:r>
        <w:rPr/>
        <w:t>its</w:t>
      </w:r>
      <w:r>
        <w:rPr>
          <w:spacing w:val="-6"/>
        </w:rPr>
        <w:t> </w:t>
      </w:r>
      <w:r>
        <w:rPr/>
        <w:t>original</w:t>
      </w:r>
      <w:r>
        <w:rPr>
          <w:spacing w:val="-9"/>
        </w:rPr>
        <w:t> </w:t>
      </w:r>
      <w:r>
        <w:rPr/>
        <w:t>term</w:t>
      </w:r>
      <w:r>
        <w:rPr>
          <w:spacing w:val="-9"/>
        </w:rPr>
        <w:t> </w:t>
      </w:r>
      <w:r>
        <w:rPr/>
        <w:t>with</w:t>
      </w:r>
      <w:r>
        <w:rPr>
          <w:spacing w:val="-6"/>
        </w:rPr>
        <w:t> </w:t>
      </w:r>
      <w:r>
        <w:rPr/>
        <w:t>a</w:t>
      </w:r>
      <w:r>
        <w:rPr>
          <w:spacing w:val="-10"/>
        </w:rPr>
        <w:t> </w:t>
      </w:r>
      <w:r>
        <w:rPr/>
        <w:t>contract</w:t>
      </w:r>
      <w:r>
        <w:rPr>
          <w:spacing w:val="-8"/>
        </w:rPr>
        <w:t> </w:t>
      </w:r>
      <w:r>
        <w:rPr/>
        <w:t>of</w:t>
      </w:r>
      <w:r>
        <w:rPr>
          <w:spacing w:val="-7"/>
        </w:rPr>
        <w:t> </w:t>
      </w:r>
      <w:r>
        <w:rPr/>
        <w:t>termination</w:t>
      </w:r>
      <w:r>
        <w:rPr>
          <w:spacing w:val="-9"/>
        </w:rPr>
        <w:t> </w:t>
      </w:r>
      <w:r>
        <w:rPr/>
        <w:t>or</w:t>
      </w:r>
      <w:r>
        <w:rPr>
          <w:spacing w:val="-7"/>
        </w:rPr>
        <w:t> </w:t>
      </w:r>
      <w:r>
        <w:rPr/>
        <w:t>upon</w:t>
      </w:r>
      <w:r>
        <w:rPr>
          <w:spacing w:val="-9"/>
        </w:rPr>
        <w:t> </w:t>
      </w:r>
      <w:r>
        <w:rPr/>
        <w:t>a</w:t>
      </w:r>
      <w:r>
        <w:rPr>
          <w:spacing w:val="-10"/>
        </w:rPr>
        <w:t> </w:t>
      </w:r>
      <w:r>
        <w:rPr/>
        <w:t>court</w:t>
      </w:r>
      <w:r>
        <w:rPr>
          <w:spacing w:val="-9"/>
        </w:rPr>
        <w:t> </w:t>
      </w:r>
      <w:r>
        <w:rPr/>
        <w:t>order</w:t>
      </w:r>
      <w:r>
        <w:rPr>
          <w:spacing w:val="-9"/>
        </w:rPr>
        <w:t> </w:t>
      </w:r>
      <w:r>
        <w:rPr/>
        <w:t>or, for transactions cited in Article 3.c/2, upon a document taken from the General Directorate of</w:t>
      </w:r>
      <w:r>
        <w:rPr>
          <w:spacing w:val="-8"/>
        </w:rPr>
        <w:t> </w:t>
      </w:r>
      <w:r>
        <w:rPr/>
        <w:t>Civil</w:t>
      </w:r>
      <w:r>
        <w:rPr>
          <w:spacing w:val="-9"/>
        </w:rPr>
        <w:t> </w:t>
      </w:r>
      <w:r>
        <w:rPr/>
        <w:t>Aviation</w:t>
      </w:r>
      <w:r>
        <w:rPr>
          <w:spacing w:val="-7"/>
        </w:rPr>
        <w:t> </w:t>
      </w:r>
      <w:r>
        <w:rPr/>
        <w:t>indicating</w:t>
      </w:r>
      <w:r>
        <w:rPr>
          <w:spacing w:val="-10"/>
        </w:rPr>
        <w:t> </w:t>
      </w:r>
      <w:r>
        <w:rPr/>
        <w:t>that</w:t>
      </w:r>
      <w:r>
        <w:rPr>
          <w:spacing w:val="-7"/>
        </w:rPr>
        <w:t> </w:t>
      </w:r>
      <w:r>
        <w:rPr/>
        <w:t>the</w:t>
      </w:r>
      <w:r>
        <w:rPr>
          <w:spacing w:val="-8"/>
        </w:rPr>
        <w:t> </w:t>
      </w:r>
      <w:r>
        <w:rPr/>
        <w:t>subject</w:t>
      </w:r>
      <w:r>
        <w:rPr>
          <w:spacing w:val="-7"/>
        </w:rPr>
        <w:t> </w:t>
      </w:r>
      <w:r>
        <w:rPr/>
        <w:t>product</w:t>
      </w:r>
      <w:r>
        <w:rPr>
          <w:spacing w:val="-7"/>
        </w:rPr>
        <w:t> </w:t>
      </w:r>
      <w:r>
        <w:rPr/>
        <w:t>was</w:t>
      </w:r>
      <w:r>
        <w:rPr>
          <w:spacing w:val="-7"/>
        </w:rPr>
        <w:t> </w:t>
      </w:r>
      <w:r>
        <w:rPr/>
        <w:t>canceled</w:t>
      </w:r>
      <w:r>
        <w:rPr>
          <w:spacing w:val="-8"/>
        </w:rPr>
        <w:t> </w:t>
      </w:r>
      <w:r>
        <w:rPr/>
        <w:t>from</w:t>
      </w:r>
      <w:r>
        <w:rPr>
          <w:spacing w:val="-7"/>
        </w:rPr>
        <w:t> </w:t>
      </w:r>
      <w:r>
        <w:rPr/>
        <w:t>the</w:t>
      </w:r>
      <w:r>
        <w:rPr>
          <w:spacing w:val="-8"/>
        </w:rPr>
        <w:t> </w:t>
      </w:r>
      <w:r>
        <w:rPr/>
        <w:t>registry</w:t>
      </w:r>
      <w:r>
        <w:rPr>
          <w:spacing w:val="-12"/>
        </w:rPr>
        <w:t> </w:t>
      </w:r>
      <w:r>
        <w:rPr/>
        <w:t>as</w:t>
      </w:r>
      <w:r>
        <w:rPr>
          <w:spacing w:val="-7"/>
        </w:rPr>
        <w:t> </w:t>
      </w:r>
      <w:r>
        <w:rPr/>
        <w:t>per</w:t>
      </w:r>
      <w:r>
        <w:rPr>
          <w:spacing w:val="-8"/>
        </w:rPr>
        <w:t> </w:t>
      </w:r>
      <w:r>
        <w:rPr/>
        <w:t>the Convention on International Interests in Mobile Equipment Aircraft Protocol.</w:t>
      </w:r>
    </w:p>
    <w:p>
      <w:pPr>
        <w:pStyle w:val="BodyText"/>
        <w:spacing w:before="37"/>
      </w:pPr>
    </w:p>
    <w:p>
      <w:pPr>
        <w:pStyle w:val="Heading1"/>
        <w:jc w:val="both"/>
      </w:pPr>
      <w:r>
        <w:rPr/>
        <w:t>Documents</w:t>
      </w:r>
      <w:r>
        <w:rPr>
          <w:spacing w:val="-4"/>
        </w:rPr>
        <w:t> </w:t>
      </w:r>
      <w:r>
        <w:rPr/>
        <w:t>to</w:t>
      </w:r>
      <w:r>
        <w:rPr>
          <w:spacing w:val="-2"/>
        </w:rPr>
        <w:t> </w:t>
      </w:r>
      <w:r>
        <w:rPr/>
        <w:t>be</w:t>
      </w:r>
      <w:r>
        <w:rPr>
          <w:spacing w:val="-4"/>
        </w:rPr>
        <w:t> </w:t>
      </w:r>
      <w:r>
        <w:rPr/>
        <w:t>obtained</w:t>
      </w:r>
      <w:r>
        <w:rPr>
          <w:spacing w:val="-2"/>
        </w:rPr>
        <w:t> </w:t>
      </w:r>
      <w:r>
        <w:rPr/>
        <w:t>from</w:t>
      </w:r>
      <w:r>
        <w:rPr>
          <w:spacing w:val="-6"/>
        </w:rPr>
        <w:t> </w:t>
      </w:r>
      <w:r>
        <w:rPr>
          <w:spacing w:val="-2"/>
        </w:rPr>
        <w:t>abroad</w:t>
      </w:r>
    </w:p>
    <w:p>
      <w:pPr>
        <w:pStyle w:val="BodyText"/>
        <w:spacing w:line="249" w:lineRule="auto" w:before="12"/>
        <w:ind w:left="653" w:right="124" w:hanging="10"/>
        <w:jc w:val="both"/>
      </w:pPr>
      <w:r>
        <w:rPr>
          <w:b/>
        </w:rPr>
        <w:t>ARTICLE 6 – (1) </w:t>
      </w:r>
      <w:r>
        <w:rPr/>
        <w:t>It is essential that documents to be obtained from abroad in connection with applications covered by this Circular are approved by the competent authorities of the relevant</w:t>
      </w:r>
      <w:r>
        <w:rPr>
          <w:spacing w:val="-7"/>
        </w:rPr>
        <w:t> </w:t>
      </w:r>
      <w:r>
        <w:rPr/>
        <w:t>countries</w:t>
      </w:r>
      <w:r>
        <w:rPr>
          <w:spacing w:val="-7"/>
        </w:rPr>
        <w:t> </w:t>
      </w:r>
      <w:r>
        <w:rPr/>
        <w:t>and</w:t>
      </w:r>
      <w:r>
        <w:rPr>
          <w:spacing w:val="-7"/>
        </w:rPr>
        <w:t> </w:t>
      </w:r>
      <w:r>
        <w:rPr/>
        <w:t>by</w:t>
      </w:r>
      <w:r>
        <w:rPr>
          <w:spacing w:val="-10"/>
        </w:rPr>
        <w:t> </w:t>
      </w:r>
      <w:r>
        <w:rPr/>
        <w:t>the</w:t>
      </w:r>
      <w:r>
        <w:rPr>
          <w:spacing w:val="-8"/>
        </w:rPr>
        <w:t> </w:t>
      </w:r>
      <w:r>
        <w:rPr/>
        <w:t>Turkish</w:t>
      </w:r>
      <w:r>
        <w:rPr>
          <w:spacing w:val="-7"/>
        </w:rPr>
        <w:t> </w:t>
      </w:r>
      <w:r>
        <w:rPr/>
        <w:t>Consulates</w:t>
      </w:r>
      <w:r>
        <w:rPr>
          <w:spacing w:val="-8"/>
        </w:rPr>
        <w:t> </w:t>
      </w:r>
      <w:r>
        <w:rPr/>
        <w:t>in</w:t>
      </w:r>
      <w:r>
        <w:rPr>
          <w:spacing w:val="-7"/>
        </w:rPr>
        <w:t> </w:t>
      </w:r>
      <w:r>
        <w:rPr/>
        <w:t>such</w:t>
      </w:r>
      <w:r>
        <w:rPr>
          <w:spacing w:val="-7"/>
        </w:rPr>
        <w:t> </w:t>
      </w:r>
      <w:r>
        <w:rPr/>
        <w:t>countries</w:t>
      </w:r>
      <w:r>
        <w:rPr>
          <w:spacing w:val="-7"/>
        </w:rPr>
        <w:t> </w:t>
      </w:r>
      <w:r>
        <w:rPr/>
        <w:t>or</w:t>
      </w:r>
      <w:r>
        <w:rPr>
          <w:spacing w:val="-8"/>
        </w:rPr>
        <w:t> </w:t>
      </w:r>
      <w:r>
        <w:rPr/>
        <w:t>as</w:t>
      </w:r>
      <w:r>
        <w:rPr>
          <w:spacing w:val="-7"/>
        </w:rPr>
        <w:t> </w:t>
      </w:r>
      <w:r>
        <w:rPr/>
        <w:t>per</w:t>
      </w:r>
      <w:r>
        <w:rPr>
          <w:spacing w:val="-6"/>
        </w:rPr>
        <w:t> </w:t>
      </w:r>
      <w:r>
        <w:rPr/>
        <w:t>the</w:t>
      </w:r>
      <w:r>
        <w:rPr>
          <w:spacing w:val="-8"/>
        </w:rPr>
        <w:t> </w:t>
      </w:r>
      <w:r>
        <w:rPr/>
        <w:t>provisions</w:t>
      </w:r>
      <w:r>
        <w:rPr>
          <w:spacing w:val="-7"/>
        </w:rPr>
        <w:t> </w:t>
      </w:r>
      <w:r>
        <w:rPr/>
        <w:t>of the Convention on Lifting Requirement for Certification of Foreign Official Documents prepared</w:t>
      </w:r>
      <w:r>
        <w:rPr>
          <w:spacing w:val="-5"/>
        </w:rPr>
        <w:t> </w:t>
      </w:r>
      <w:r>
        <w:rPr/>
        <w:t>in</w:t>
      </w:r>
      <w:r>
        <w:rPr>
          <w:spacing w:val="-4"/>
        </w:rPr>
        <w:t> </w:t>
      </w:r>
      <w:r>
        <w:rPr/>
        <w:t>the</w:t>
      </w:r>
      <w:r>
        <w:rPr>
          <w:spacing w:val="-2"/>
        </w:rPr>
        <w:t> </w:t>
      </w:r>
      <w:r>
        <w:rPr/>
        <w:t>framework</w:t>
      </w:r>
      <w:r>
        <w:rPr>
          <w:spacing w:val="-5"/>
        </w:rPr>
        <w:t> </w:t>
      </w:r>
      <w:r>
        <w:rPr/>
        <w:t>of</w:t>
      </w:r>
      <w:r>
        <w:rPr>
          <w:spacing w:val="-6"/>
        </w:rPr>
        <w:t> </w:t>
      </w:r>
      <w:r>
        <w:rPr/>
        <w:t>the</w:t>
      </w:r>
      <w:r>
        <w:rPr>
          <w:spacing w:val="-5"/>
        </w:rPr>
        <w:t> </w:t>
      </w:r>
      <w:r>
        <w:rPr/>
        <w:t>Conference</w:t>
      </w:r>
      <w:r>
        <w:rPr>
          <w:spacing w:val="-6"/>
        </w:rPr>
        <w:t> </w:t>
      </w:r>
      <w:r>
        <w:rPr/>
        <w:t>of</w:t>
      </w:r>
      <w:r>
        <w:rPr>
          <w:spacing w:val="-3"/>
        </w:rPr>
        <w:t> </w:t>
      </w:r>
      <w:r>
        <w:rPr/>
        <w:t>the</w:t>
      </w:r>
      <w:r>
        <w:rPr>
          <w:spacing w:val="-5"/>
        </w:rPr>
        <w:t> </w:t>
      </w:r>
      <w:r>
        <w:rPr/>
        <w:t>Hague</w:t>
      </w:r>
      <w:r>
        <w:rPr>
          <w:spacing w:val="-6"/>
        </w:rPr>
        <w:t> </w:t>
      </w:r>
      <w:r>
        <w:rPr/>
        <w:t>on</w:t>
      </w:r>
      <w:r>
        <w:rPr>
          <w:spacing w:val="-2"/>
        </w:rPr>
        <w:t> </w:t>
      </w:r>
      <w:r>
        <w:rPr/>
        <w:t>Inter-State</w:t>
      </w:r>
      <w:r>
        <w:rPr>
          <w:spacing w:val="-6"/>
        </w:rPr>
        <w:t> </w:t>
      </w:r>
      <w:r>
        <w:rPr/>
        <w:t>Particular</w:t>
      </w:r>
      <w:r>
        <w:rPr>
          <w:spacing w:val="-4"/>
        </w:rPr>
        <w:t> </w:t>
      </w:r>
      <w:r>
        <w:rPr/>
        <w:t>Law</w:t>
      </w:r>
      <w:r>
        <w:rPr>
          <w:spacing w:val="-3"/>
        </w:rPr>
        <w:t> </w:t>
      </w:r>
      <w:r>
        <w:rPr/>
        <w:t>and adopted</w:t>
      </w:r>
      <w:r>
        <w:rPr>
          <w:spacing w:val="-8"/>
        </w:rPr>
        <w:t> </w:t>
      </w:r>
      <w:r>
        <w:rPr/>
        <w:t>by</w:t>
      </w:r>
      <w:r>
        <w:rPr>
          <w:spacing w:val="-12"/>
        </w:rPr>
        <w:t> </w:t>
      </w:r>
      <w:r>
        <w:rPr/>
        <w:t>the</w:t>
      </w:r>
      <w:r>
        <w:rPr>
          <w:spacing w:val="-5"/>
        </w:rPr>
        <w:t> </w:t>
      </w:r>
      <w:r>
        <w:rPr/>
        <w:t>Law</w:t>
      </w:r>
      <w:r>
        <w:rPr>
          <w:spacing w:val="-8"/>
        </w:rPr>
        <w:t> </w:t>
      </w:r>
      <w:r>
        <w:rPr/>
        <w:t>No.</w:t>
      </w:r>
      <w:r>
        <w:rPr>
          <w:spacing w:val="-5"/>
        </w:rPr>
        <w:t> </w:t>
      </w:r>
      <w:r>
        <w:rPr/>
        <w:t>3028</w:t>
      </w:r>
      <w:r>
        <w:rPr>
          <w:spacing w:val="-7"/>
        </w:rPr>
        <w:t> </w:t>
      </w:r>
      <w:r>
        <w:rPr/>
        <w:t>of</w:t>
      </w:r>
      <w:r>
        <w:rPr>
          <w:spacing w:val="-8"/>
        </w:rPr>
        <w:t> </w:t>
      </w:r>
      <w:r>
        <w:rPr/>
        <w:t>06/20/1984</w:t>
      </w:r>
      <w:r>
        <w:rPr>
          <w:spacing w:val="-7"/>
        </w:rPr>
        <w:t> </w:t>
      </w:r>
      <w:r>
        <w:rPr/>
        <w:t>and</w:t>
      </w:r>
      <w:r>
        <w:rPr>
          <w:spacing w:val="-7"/>
        </w:rPr>
        <w:t> </w:t>
      </w:r>
      <w:r>
        <w:rPr/>
        <w:t>that</w:t>
      </w:r>
      <w:r>
        <w:rPr>
          <w:spacing w:val="-7"/>
        </w:rPr>
        <w:t> </w:t>
      </w:r>
      <w:r>
        <w:rPr/>
        <w:t>notarized</w:t>
      </w:r>
      <w:r>
        <w:rPr>
          <w:spacing w:val="-7"/>
        </w:rPr>
        <w:t> </w:t>
      </w:r>
      <w:r>
        <w:rPr/>
        <w:t>translations</w:t>
      </w:r>
      <w:r>
        <w:rPr>
          <w:spacing w:val="-4"/>
        </w:rPr>
        <w:t> </w:t>
      </w:r>
      <w:r>
        <w:rPr/>
        <w:t>of</w:t>
      </w:r>
      <w:r>
        <w:rPr>
          <w:spacing w:val="-8"/>
        </w:rPr>
        <w:t> </w:t>
      </w:r>
      <w:r>
        <w:rPr/>
        <w:t>documents</w:t>
      </w:r>
      <w:r>
        <w:rPr>
          <w:spacing w:val="-7"/>
        </w:rPr>
        <w:t> </w:t>
      </w:r>
      <w:r>
        <w:rPr/>
        <w:t>are attached to applications.</w:t>
      </w:r>
    </w:p>
    <w:p>
      <w:pPr>
        <w:pStyle w:val="BodyText"/>
        <w:spacing w:before="17"/>
      </w:pPr>
    </w:p>
    <w:p>
      <w:pPr>
        <w:pStyle w:val="Heading1"/>
        <w:jc w:val="both"/>
      </w:pPr>
      <w:r>
        <w:rPr/>
        <w:t>Acceptance</w:t>
      </w:r>
      <w:r>
        <w:rPr>
          <w:spacing w:val="-2"/>
        </w:rPr>
        <w:t> </w:t>
      </w:r>
      <w:r>
        <w:rPr/>
        <w:t>of the</w:t>
      </w:r>
      <w:r>
        <w:rPr>
          <w:spacing w:val="-1"/>
        </w:rPr>
        <w:t> </w:t>
      </w:r>
      <w:r>
        <w:rPr>
          <w:spacing w:val="-2"/>
        </w:rPr>
        <w:t>request</w:t>
      </w:r>
    </w:p>
    <w:p>
      <w:pPr>
        <w:pStyle w:val="BodyText"/>
        <w:spacing w:line="249" w:lineRule="auto" w:before="13"/>
        <w:ind w:left="653" w:right="132" w:hanging="10"/>
        <w:jc w:val="both"/>
      </w:pPr>
      <w:r>
        <w:rPr>
          <w:b/>
        </w:rPr>
        <w:t>ARTICLE 7 - </w:t>
      </w:r>
      <w:r>
        <w:rPr/>
        <w:t>Applications not filed in accordance with the principles and procedures specified herein will not be accepted.</w:t>
      </w:r>
    </w:p>
    <w:p>
      <w:pPr>
        <w:pStyle w:val="BodyText"/>
      </w:pPr>
    </w:p>
    <w:p>
      <w:pPr>
        <w:pStyle w:val="BodyText"/>
        <w:spacing w:before="50"/>
      </w:pPr>
    </w:p>
    <w:p>
      <w:pPr>
        <w:spacing w:line="266" w:lineRule="auto" w:before="0"/>
        <w:ind w:left="629" w:right="2459" w:firstLine="60"/>
        <w:jc w:val="left"/>
        <w:rPr>
          <w:rFonts w:ascii="Calibri" w:hAnsi="Calibri"/>
          <w:sz w:val="22"/>
        </w:rPr>
      </w:pPr>
      <w:r>
        <w:rPr>
          <w:b/>
          <w:sz w:val="24"/>
        </w:rPr>
        <w:t>Entry</w:t>
      </w:r>
      <w:r>
        <w:rPr>
          <w:b/>
          <w:spacing w:val="-2"/>
          <w:sz w:val="24"/>
        </w:rPr>
        <w:t> </w:t>
      </w:r>
      <w:r>
        <w:rPr>
          <w:b/>
          <w:sz w:val="24"/>
        </w:rPr>
        <w:t>into</w:t>
      </w:r>
      <w:r>
        <w:rPr>
          <w:b/>
          <w:spacing w:val="-2"/>
          <w:sz w:val="24"/>
        </w:rPr>
        <w:t> </w:t>
      </w:r>
      <w:r>
        <w:rPr>
          <w:b/>
          <w:sz w:val="24"/>
        </w:rPr>
        <w:t>Effect</w:t>
      </w:r>
      <w:r>
        <w:rPr>
          <w:b/>
          <w:spacing w:val="-2"/>
          <w:sz w:val="24"/>
        </w:rPr>
        <w:t> </w:t>
      </w:r>
      <w:r>
        <w:rPr>
          <w:rFonts w:ascii="Calibri" w:hAnsi="Calibri"/>
          <w:b/>
          <w:sz w:val="22"/>
        </w:rPr>
        <w:t>ARTICLE</w:t>
      </w:r>
      <w:r>
        <w:rPr>
          <w:rFonts w:ascii="Calibri" w:hAnsi="Calibri"/>
          <w:b/>
          <w:spacing w:val="-2"/>
          <w:sz w:val="22"/>
        </w:rPr>
        <w:t> </w:t>
      </w:r>
      <w:r>
        <w:rPr>
          <w:rFonts w:ascii="Calibri" w:hAnsi="Calibri"/>
          <w:b/>
          <w:sz w:val="22"/>
        </w:rPr>
        <w:t>8</w:t>
      </w:r>
      <w:r>
        <w:rPr>
          <w:rFonts w:ascii="Calibri" w:hAnsi="Calibri"/>
          <w:b/>
          <w:spacing w:val="-3"/>
          <w:sz w:val="22"/>
        </w:rPr>
        <w:t> </w:t>
      </w:r>
      <w:r>
        <w:rPr>
          <w:rFonts w:ascii="Calibri" w:hAnsi="Calibri"/>
          <w:b/>
          <w:sz w:val="22"/>
        </w:rPr>
        <w:t>–</w:t>
      </w:r>
      <w:r>
        <w:rPr>
          <w:rFonts w:ascii="Calibri" w:hAnsi="Calibri"/>
          <w:b/>
          <w:spacing w:val="-1"/>
          <w:sz w:val="22"/>
        </w:rPr>
        <w:t> </w:t>
      </w:r>
      <w:r>
        <w:rPr>
          <w:rFonts w:ascii="Calibri" w:hAnsi="Calibri"/>
          <w:b/>
          <w:sz w:val="22"/>
        </w:rPr>
        <w:t>(1)</w:t>
      </w:r>
      <w:r>
        <w:rPr>
          <w:rFonts w:ascii="Calibri" w:hAnsi="Calibri"/>
          <w:b/>
          <w:spacing w:val="-3"/>
          <w:sz w:val="22"/>
        </w:rPr>
        <w:t> </w:t>
      </w:r>
      <w:r>
        <w:rPr>
          <w:rFonts w:ascii="Calibri" w:hAnsi="Calibri"/>
          <w:sz w:val="22"/>
        </w:rPr>
        <w:t>This</w:t>
      </w:r>
      <w:r>
        <w:rPr>
          <w:rFonts w:ascii="Calibri" w:hAnsi="Calibri"/>
          <w:spacing w:val="-5"/>
          <w:sz w:val="22"/>
        </w:rPr>
        <w:t> </w:t>
      </w:r>
      <w:r>
        <w:rPr>
          <w:rFonts w:ascii="Calibri" w:hAnsi="Calibri"/>
          <w:sz w:val="22"/>
        </w:rPr>
        <w:t>Law</w:t>
      </w:r>
      <w:r>
        <w:rPr>
          <w:rFonts w:ascii="Calibri" w:hAnsi="Calibri"/>
          <w:spacing w:val="-4"/>
          <w:sz w:val="22"/>
        </w:rPr>
        <w:t> </w:t>
      </w:r>
      <w:r>
        <w:rPr>
          <w:rFonts w:ascii="Calibri" w:hAnsi="Calibri"/>
          <w:sz w:val="22"/>
        </w:rPr>
        <w:t>shall</w:t>
      </w:r>
      <w:r>
        <w:rPr>
          <w:rFonts w:ascii="Calibri" w:hAnsi="Calibri"/>
          <w:spacing w:val="-2"/>
          <w:sz w:val="22"/>
        </w:rPr>
        <w:t> </w:t>
      </w:r>
      <w:r>
        <w:rPr>
          <w:rFonts w:ascii="Calibri" w:hAnsi="Calibri"/>
          <w:sz w:val="22"/>
        </w:rPr>
        <w:t>be</w:t>
      </w:r>
      <w:r>
        <w:rPr>
          <w:rFonts w:ascii="Calibri" w:hAnsi="Calibri"/>
          <w:spacing w:val="-4"/>
          <w:sz w:val="22"/>
        </w:rPr>
        <w:t> </w:t>
      </w:r>
      <w:r>
        <w:rPr>
          <w:rFonts w:ascii="Calibri" w:hAnsi="Calibri"/>
          <w:sz w:val="22"/>
        </w:rPr>
        <w:t>effective</w:t>
      </w:r>
      <w:r>
        <w:rPr>
          <w:rFonts w:ascii="Calibri" w:hAnsi="Calibri"/>
          <w:spacing w:val="-4"/>
          <w:sz w:val="22"/>
        </w:rPr>
        <w:t> </w:t>
      </w:r>
      <w:r>
        <w:rPr>
          <w:rFonts w:ascii="Calibri" w:hAnsi="Calibri"/>
          <w:sz w:val="22"/>
        </w:rPr>
        <w:t>on</w:t>
      </w:r>
      <w:r>
        <w:rPr>
          <w:rFonts w:ascii="Calibri" w:hAnsi="Calibri"/>
          <w:spacing w:val="-3"/>
          <w:sz w:val="22"/>
        </w:rPr>
        <w:t> </w:t>
      </w:r>
      <w:r>
        <w:rPr>
          <w:rFonts w:ascii="Calibri" w:hAnsi="Calibri"/>
          <w:sz w:val="22"/>
        </w:rPr>
        <w:t>the date of its publication.</w:t>
      </w:r>
    </w:p>
    <w:p>
      <w:pPr>
        <w:pStyle w:val="BodyText"/>
        <w:spacing w:before="39"/>
        <w:rPr>
          <w:rFonts w:ascii="Calibri"/>
          <w:sz w:val="22"/>
        </w:rPr>
      </w:pPr>
    </w:p>
    <w:p>
      <w:pPr>
        <w:pStyle w:val="Heading1"/>
      </w:pPr>
      <w:r>
        <w:rPr>
          <w:spacing w:val="-2"/>
        </w:rPr>
        <w:t>Execution</w:t>
      </w:r>
    </w:p>
    <w:p>
      <w:pPr>
        <w:spacing w:before="17"/>
        <w:ind w:left="629" w:right="0" w:firstLine="0"/>
        <w:jc w:val="left"/>
        <w:rPr>
          <w:rFonts w:ascii="Calibri"/>
          <w:sz w:val="22"/>
        </w:rPr>
      </w:pPr>
      <w:r>
        <w:rPr>
          <w:b/>
          <w:sz w:val="24"/>
        </w:rPr>
        <w:t>ARTICLE</w:t>
      </w:r>
      <w:r>
        <w:rPr>
          <w:b/>
          <w:spacing w:val="-3"/>
          <w:sz w:val="24"/>
        </w:rPr>
        <w:t> </w:t>
      </w:r>
      <w:r>
        <w:rPr>
          <w:b/>
          <w:sz w:val="24"/>
        </w:rPr>
        <w:t>9</w:t>
      </w:r>
      <w:r>
        <w:rPr>
          <w:b/>
          <w:spacing w:val="-2"/>
          <w:sz w:val="24"/>
        </w:rPr>
        <w:t> </w:t>
      </w:r>
      <w:r>
        <w:rPr>
          <w:b/>
          <w:sz w:val="24"/>
        </w:rPr>
        <w:t>-</w:t>
      </w:r>
      <w:r>
        <w:rPr>
          <w:b/>
          <w:spacing w:val="-3"/>
          <w:sz w:val="24"/>
        </w:rPr>
        <w:t> </w:t>
      </w:r>
      <w:r>
        <w:rPr>
          <w:rFonts w:ascii="Calibri"/>
          <w:sz w:val="22"/>
        </w:rPr>
        <w:t>(1)</w:t>
      </w:r>
      <w:r>
        <w:rPr>
          <w:rFonts w:ascii="Calibri"/>
          <w:spacing w:val="-4"/>
          <w:sz w:val="22"/>
        </w:rPr>
        <w:t> </w:t>
      </w:r>
      <w:r>
        <w:rPr>
          <w:rFonts w:ascii="Calibri"/>
          <w:sz w:val="22"/>
        </w:rPr>
        <w:t>The</w:t>
      </w:r>
      <w:r>
        <w:rPr>
          <w:rFonts w:ascii="Calibri"/>
          <w:spacing w:val="-2"/>
          <w:sz w:val="22"/>
        </w:rPr>
        <w:t> </w:t>
      </w:r>
      <w:r>
        <w:rPr>
          <w:rFonts w:ascii="Calibri"/>
          <w:sz w:val="22"/>
        </w:rPr>
        <w:t>Association</w:t>
      </w:r>
      <w:r>
        <w:rPr>
          <w:rFonts w:ascii="Calibri"/>
          <w:spacing w:val="-3"/>
          <w:sz w:val="22"/>
        </w:rPr>
        <w:t> </w:t>
      </w:r>
      <w:r>
        <w:rPr>
          <w:rFonts w:ascii="Calibri"/>
          <w:sz w:val="22"/>
        </w:rPr>
        <w:t>enforces</w:t>
      </w:r>
      <w:r>
        <w:rPr>
          <w:rFonts w:ascii="Calibri"/>
          <w:spacing w:val="-1"/>
          <w:sz w:val="22"/>
        </w:rPr>
        <w:t> </w:t>
      </w:r>
      <w:r>
        <w:rPr>
          <w:rFonts w:ascii="Calibri"/>
          <w:sz w:val="22"/>
        </w:rPr>
        <w:t>this</w:t>
      </w:r>
      <w:r>
        <w:rPr>
          <w:rFonts w:ascii="Calibri"/>
          <w:spacing w:val="-3"/>
          <w:sz w:val="22"/>
        </w:rPr>
        <w:t> </w:t>
      </w:r>
      <w:r>
        <w:rPr>
          <w:rFonts w:ascii="Calibri"/>
          <w:spacing w:val="-2"/>
          <w:sz w:val="22"/>
        </w:rPr>
        <w:t>Circular.</w:t>
      </w:r>
    </w:p>
    <w:p>
      <w:pPr>
        <w:pStyle w:val="BodyText"/>
        <w:rPr>
          <w:rFonts w:ascii="Calibri"/>
          <w:sz w:val="22"/>
        </w:rPr>
      </w:pPr>
    </w:p>
    <w:p>
      <w:pPr>
        <w:pStyle w:val="BodyText"/>
        <w:spacing w:before="93"/>
        <w:rPr>
          <w:rFonts w:ascii="Calibri"/>
          <w:sz w:val="22"/>
        </w:rPr>
      </w:pPr>
    </w:p>
    <w:p>
      <w:pPr>
        <w:spacing w:before="0"/>
        <w:ind w:left="643" w:right="0" w:firstLine="0"/>
        <w:jc w:val="left"/>
        <w:rPr>
          <w:sz w:val="20"/>
        </w:rPr>
      </w:pPr>
      <w:r>
        <w:rPr>
          <w:sz w:val="20"/>
        </w:rPr>
        <w:t>This</w:t>
      </w:r>
      <w:r>
        <w:rPr>
          <w:spacing w:val="-3"/>
          <w:sz w:val="20"/>
        </w:rPr>
        <w:t> </w:t>
      </w:r>
      <w:r>
        <w:rPr>
          <w:sz w:val="20"/>
        </w:rPr>
        <w:t>Circular</w:t>
      </w:r>
      <w:r>
        <w:rPr>
          <w:spacing w:val="-1"/>
          <w:sz w:val="20"/>
        </w:rPr>
        <w:t> </w:t>
      </w:r>
      <w:r>
        <w:rPr>
          <w:sz w:val="20"/>
        </w:rPr>
        <w:t>is</w:t>
      </w:r>
      <w:r>
        <w:rPr>
          <w:spacing w:val="-1"/>
          <w:sz w:val="20"/>
        </w:rPr>
        <w:t> </w:t>
      </w:r>
      <w:r>
        <w:rPr>
          <w:sz w:val="20"/>
        </w:rPr>
        <w:t>made</w:t>
      </w:r>
      <w:r>
        <w:rPr>
          <w:spacing w:val="-2"/>
          <w:sz w:val="20"/>
        </w:rPr>
        <w:t> </w:t>
      </w:r>
      <w:r>
        <w:rPr>
          <w:sz w:val="20"/>
        </w:rPr>
        <w:t>effective</w:t>
      </w:r>
      <w:r>
        <w:rPr>
          <w:spacing w:val="-2"/>
          <w:sz w:val="20"/>
        </w:rPr>
        <w:t> </w:t>
      </w:r>
      <w:r>
        <w:rPr>
          <w:sz w:val="20"/>
        </w:rPr>
        <w:t>by</w:t>
      </w:r>
      <w:r>
        <w:rPr>
          <w:spacing w:val="-6"/>
          <w:sz w:val="20"/>
        </w:rPr>
        <w:t> </w:t>
      </w:r>
      <w:r>
        <w:rPr>
          <w:sz w:val="20"/>
        </w:rPr>
        <w:t>the</w:t>
      </w:r>
      <w:r>
        <w:rPr>
          <w:spacing w:val="-2"/>
          <w:sz w:val="20"/>
        </w:rPr>
        <w:t> </w:t>
      </w:r>
      <w:r>
        <w:rPr>
          <w:sz w:val="20"/>
        </w:rPr>
        <w:t>letter</w:t>
      </w:r>
      <w:r>
        <w:rPr>
          <w:spacing w:val="-1"/>
          <w:sz w:val="20"/>
        </w:rPr>
        <w:t> </w:t>
      </w:r>
      <w:r>
        <w:rPr>
          <w:sz w:val="20"/>
        </w:rPr>
        <w:t>of</w:t>
      </w:r>
      <w:r>
        <w:rPr>
          <w:spacing w:val="-4"/>
          <w:sz w:val="20"/>
        </w:rPr>
        <w:t> </w:t>
      </w:r>
      <w:r>
        <w:rPr>
          <w:sz w:val="20"/>
        </w:rPr>
        <w:t>Banking</w:t>
      </w:r>
      <w:r>
        <w:rPr>
          <w:spacing w:val="-1"/>
          <w:sz w:val="20"/>
        </w:rPr>
        <w:t> </w:t>
      </w:r>
      <w:r>
        <w:rPr>
          <w:sz w:val="20"/>
        </w:rPr>
        <w:t>Regulation</w:t>
      </w:r>
      <w:r>
        <w:rPr>
          <w:spacing w:val="-1"/>
          <w:sz w:val="20"/>
        </w:rPr>
        <w:t> </w:t>
      </w:r>
      <w:r>
        <w:rPr>
          <w:sz w:val="20"/>
        </w:rPr>
        <w:t>And</w:t>
      </w:r>
      <w:r>
        <w:rPr>
          <w:spacing w:val="-1"/>
          <w:sz w:val="20"/>
        </w:rPr>
        <w:t> </w:t>
      </w:r>
      <w:r>
        <w:rPr>
          <w:sz w:val="20"/>
        </w:rPr>
        <w:t>Supervision</w:t>
      </w:r>
      <w:r>
        <w:rPr>
          <w:spacing w:val="-1"/>
          <w:sz w:val="20"/>
        </w:rPr>
        <w:t> </w:t>
      </w:r>
      <w:r>
        <w:rPr>
          <w:sz w:val="20"/>
        </w:rPr>
        <w:t>Agency</w:t>
      </w:r>
      <w:r>
        <w:rPr>
          <w:spacing w:val="-6"/>
          <w:sz w:val="20"/>
        </w:rPr>
        <w:t> </w:t>
      </w:r>
      <w:r>
        <w:rPr>
          <w:sz w:val="20"/>
        </w:rPr>
        <w:t>of</w:t>
      </w:r>
      <w:r>
        <w:rPr>
          <w:spacing w:val="-4"/>
          <w:sz w:val="20"/>
        </w:rPr>
        <w:t> </w:t>
      </w:r>
      <w:r>
        <w:rPr>
          <w:sz w:val="20"/>
        </w:rPr>
        <w:t>July</w:t>
      </w:r>
      <w:r>
        <w:rPr>
          <w:spacing w:val="-3"/>
          <w:sz w:val="20"/>
        </w:rPr>
        <w:t> </w:t>
      </w:r>
      <w:r>
        <w:rPr>
          <w:sz w:val="20"/>
        </w:rPr>
        <w:t>31,</w:t>
      </w:r>
      <w:r>
        <w:rPr>
          <w:spacing w:val="-2"/>
          <w:sz w:val="20"/>
        </w:rPr>
        <w:t> </w:t>
      </w:r>
      <w:r>
        <w:rPr>
          <w:sz w:val="20"/>
        </w:rPr>
        <w:t>2015 with No. 24049440-045.01[13/1.1]-19623.</w:t>
      </w:r>
    </w:p>
    <w:p>
      <w:pPr>
        <w:spacing w:after="0"/>
        <w:jc w:val="left"/>
        <w:rPr>
          <w:sz w:val="20"/>
        </w:rPr>
        <w:sectPr>
          <w:pgSz w:w="11920" w:h="16850"/>
          <w:pgMar w:top="1340" w:bottom="280" w:left="1133" w:right="1133"/>
        </w:sectPr>
      </w:pPr>
    </w:p>
    <w:p>
      <w:pPr>
        <w:spacing w:before="65"/>
        <w:ind w:left="0" w:right="1006" w:firstLine="0"/>
        <w:jc w:val="right"/>
        <w:rPr>
          <w:b/>
          <w:sz w:val="24"/>
        </w:rPr>
      </w:pPr>
      <w:r>
        <w:rPr>
          <w:b/>
          <w:spacing w:val="-2"/>
          <w:sz w:val="24"/>
        </w:rPr>
        <w:t>ANNEX-</w:t>
      </w:r>
      <w:r>
        <w:rPr>
          <w:b/>
          <w:spacing w:val="-10"/>
          <w:sz w:val="24"/>
        </w:rPr>
        <w:t>1</w:t>
      </w:r>
    </w:p>
    <w:p>
      <w:pPr>
        <w:pStyle w:val="BodyText"/>
        <w:spacing w:before="108"/>
        <w:rPr>
          <w:b/>
        </w:rPr>
      </w:pPr>
    </w:p>
    <w:p>
      <w:pPr>
        <w:spacing w:before="0"/>
        <w:ind w:left="629" w:right="0" w:firstLine="0"/>
        <w:jc w:val="left"/>
        <w:rPr>
          <w:b/>
          <w:sz w:val="24"/>
        </w:rPr>
      </w:pPr>
      <w:r>
        <w:rPr>
          <w:b/>
          <w:sz w:val="24"/>
        </w:rPr>
        <w:t>DOCUMENTS</w:t>
      </w:r>
      <w:r>
        <w:rPr>
          <w:b/>
          <w:spacing w:val="-7"/>
          <w:sz w:val="24"/>
        </w:rPr>
        <w:t> </w:t>
      </w:r>
      <w:r>
        <w:rPr>
          <w:b/>
          <w:spacing w:val="-2"/>
          <w:sz w:val="24"/>
        </w:rPr>
        <w:t>REQUIRED</w:t>
      </w:r>
    </w:p>
    <w:p>
      <w:pPr>
        <w:pStyle w:val="BodyText"/>
        <w:rPr>
          <w:b/>
        </w:rPr>
      </w:pPr>
    </w:p>
    <w:p>
      <w:pPr>
        <w:pStyle w:val="BodyText"/>
        <w:spacing w:before="57"/>
        <w:rPr>
          <w:b/>
        </w:rPr>
      </w:pPr>
    </w:p>
    <w:p>
      <w:pPr>
        <w:pStyle w:val="ListParagraph"/>
        <w:numPr>
          <w:ilvl w:val="0"/>
          <w:numId w:val="3"/>
        </w:numPr>
        <w:tabs>
          <w:tab w:pos="1351" w:val="left" w:leader="none"/>
        </w:tabs>
        <w:spacing w:line="247" w:lineRule="auto" w:before="1" w:after="0"/>
        <w:ind w:left="1351" w:right="135" w:hanging="504"/>
        <w:jc w:val="both"/>
        <w:rPr>
          <w:sz w:val="24"/>
        </w:rPr>
      </w:pPr>
      <w:r>
        <w:rPr>
          <w:sz w:val="24"/>
        </w:rPr>
        <w:t>A financial lease contract prepared before a Notary Public or prepared through approval and its notarized translation,</w:t>
      </w:r>
    </w:p>
    <w:p>
      <w:pPr>
        <w:pStyle w:val="ListParagraph"/>
        <w:numPr>
          <w:ilvl w:val="0"/>
          <w:numId w:val="3"/>
        </w:numPr>
        <w:tabs>
          <w:tab w:pos="1351" w:val="left" w:leader="none"/>
        </w:tabs>
        <w:spacing w:line="247" w:lineRule="auto" w:before="33" w:after="0"/>
        <w:ind w:left="1351" w:right="134" w:hanging="504"/>
        <w:jc w:val="both"/>
        <w:rPr>
          <w:sz w:val="24"/>
        </w:rPr>
      </w:pPr>
      <w:r>
        <w:rPr>
          <w:sz w:val="24"/>
        </w:rPr>
        <w:t>Certificate of Authorizations, certificate of signatures or power of attorneys of the persons signing the contract on behalves of the Lessee and the Lessor,</w:t>
      </w:r>
    </w:p>
    <w:p>
      <w:pPr>
        <w:pStyle w:val="ListParagraph"/>
        <w:numPr>
          <w:ilvl w:val="0"/>
          <w:numId w:val="3"/>
        </w:numPr>
        <w:tabs>
          <w:tab w:pos="1351" w:val="left" w:leader="none"/>
        </w:tabs>
        <w:spacing w:line="249" w:lineRule="auto" w:before="30" w:after="0"/>
        <w:ind w:left="1351" w:right="125" w:hanging="504"/>
        <w:jc w:val="both"/>
        <w:rPr>
          <w:sz w:val="24"/>
        </w:rPr>
      </w:pPr>
      <w:r>
        <w:rPr>
          <w:sz w:val="24"/>
        </w:rPr>
        <w:t>Original document with an Apostille seal of the document indicating that the Lessee has</w:t>
      </w:r>
      <w:r>
        <w:rPr>
          <w:spacing w:val="-10"/>
          <w:sz w:val="24"/>
        </w:rPr>
        <w:t> </w:t>
      </w:r>
      <w:r>
        <w:rPr>
          <w:sz w:val="24"/>
        </w:rPr>
        <w:t>the</w:t>
      </w:r>
      <w:r>
        <w:rPr>
          <w:spacing w:val="-10"/>
          <w:sz w:val="24"/>
        </w:rPr>
        <w:t> </w:t>
      </w:r>
      <w:r>
        <w:rPr>
          <w:sz w:val="24"/>
        </w:rPr>
        <w:t>permission</w:t>
      </w:r>
      <w:r>
        <w:rPr>
          <w:spacing w:val="-10"/>
          <w:sz w:val="24"/>
        </w:rPr>
        <w:t> </w:t>
      </w:r>
      <w:r>
        <w:rPr>
          <w:sz w:val="24"/>
        </w:rPr>
        <w:t>to</w:t>
      </w:r>
      <w:r>
        <w:rPr>
          <w:spacing w:val="-10"/>
          <w:sz w:val="24"/>
        </w:rPr>
        <w:t> </w:t>
      </w:r>
      <w:r>
        <w:rPr>
          <w:sz w:val="24"/>
        </w:rPr>
        <w:t>operate</w:t>
      </w:r>
      <w:r>
        <w:rPr>
          <w:spacing w:val="-10"/>
          <w:sz w:val="24"/>
        </w:rPr>
        <w:t> </w:t>
      </w:r>
      <w:r>
        <w:rPr>
          <w:sz w:val="24"/>
        </w:rPr>
        <w:t>in</w:t>
      </w:r>
      <w:r>
        <w:rPr>
          <w:spacing w:val="-10"/>
          <w:sz w:val="24"/>
        </w:rPr>
        <w:t> </w:t>
      </w:r>
      <w:r>
        <w:rPr>
          <w:sz w:val="24"/>
        </w:rPr>
        <w:t>financial</w:t>
      </w:r>
      <w:r>
        <w:rPr>
          <w:spacing w:val="-10"/>
          <w:sz w:val="24"/>
        </w:rPr>
        <w:t> </w:t>
      </w:r>
      <w:r>
        <w:rPr>
          <w:sz w:val="24"/>
        </w:rPr>
        <w:t>lease</w:t>
      </w:r>
      <w:r>
        <w:rPr>
          <w:spacing w:val="-10"/>
          <w:sz w:val="24"/>
        </w:rPr>
        <w:t> </w:t>
      </w:r>
      <w:r>
        <w:rPr>
          <w:sz w:val="24"/>
        </w:rPr>
        <w:t>transactions</w:t>
      </w:r>
      <w:r>
        <w:rPr>
          <w:spacing w:val="-10"/>
          <w:sz w:val="24"/>
        </w:rPr>
        <w:t> </w:t>
      </w:r>
      <w:r>
        <w:rPr>
          <w:sz w:val="24"/>
        </w:rPr>
        <w:t>(leasing</w:t>
      </w:r>
      <w:r>
        <w:rPr>
          <w:spacing w:val="-12"/>
          <w:sz w:val="24"/>
        </w:rPr>
        <w:t> </w:t>
      </w:r>
      <w:r>
        <w:rPr>
          <w:sz w:val="24"/>
        </w:rPr>
        <w:t>transactions</w:t>
      </w:r>
      <w:r>
        <w:rPr>
          <w:spacing w:val="-10"/>
          <w:sz w:val="24"/>
        </w:rPr>
        <w:t> </w:t>
      </w:r>
      <w:r>
        <w:rPr>
          <w:sz w:val="24"/>
        </w:rPr>
        <w:t>cited in Article 3/2 herein) and its notarized translation,</w:t>
      </w:r>
    </w:p>
    <w:p>
      <w:pPr>
        <w:pStyle w:val="ListParagraph"/>
        <w:numPr>
          <w:ilvl w:val="0"/>
          <w:numId w:val="3"/>
        </w:numPr>
        <w:tabs>
          <w:tab w:pos="1351" w:val="left" w:leader="none"/>
        </w:tabs>
        <w:spacing w:line="247" w:lineRule="auto" w:before="0" w:after="0"/>
        <w:ind w:left="1351" w:right="131" w:hanging="504"/>
        <w:jc w:val="both"/>
        <w:rPr>
          <w:sz w:val="24"/>
        </w:rPr>
      </w:pPr>
      <w:r>
        <w:rPr>
          <w:sz w:val="24"/>
        </w:rPr>
        <w:t>If</w:t>
      </w:r>
      <w:r>
        <w:rPr>
          <w:spacing w:val="-3"/>
          <w:sz w:val="24"/>
        </w:rPr>
        <w:t> </w:t>
      </w:r>
      <w:r>
        <w:rPr>
          <w:sz w:val="24"/>
        </w:rPr>
        <w:t>the</w:t>
      </w:r>
      <w:r>
        <w:rPr>
          <w:spacing w:val="-4"/>
          <w:sz w:val="24"/>
        </w:rPr>
        <w:t> </w:t>
      </w:r>
      <w:r>
        <w:rPr>
          <w:sz w:val="24"/>
        </w:rPr>
        <w:t>subject</w:t>
      </w:r>
      <w:r>
        <w:rPr>
          <w:spacing w:val="-3"/>
          <w:sz w:val="24"/>
        </w:rPr>
        <w:t> </w:t>
      </w:r>
      <w:r>
        <w:rPr>
          <w:sz w:val="24"/>
        </w:rPr>
        <w:t>product</w:t>
      </w:r>
      <w:r>
        <w:rPr>
          <w:spacing w:val="-3"/>
          <w:sz w:val="24"/>
        </w:rPr>
        <w:t> </w:t>
      </w:r>
      <w:r>
        <w:rPr>
          <w:sz w:val="24"/>
        </w:rPr>
        <w:t>is</w:t>
      </w:r>
      <w:r>
        <w:rPr>
          <w:spacing w:val="-4"/>
          <w:sz w:val="24"/>
        </w:rPr>
        <w:t> </w:t>
      </w:r>
      <w:r>
        <w:rPr>
          <w:sz w:val="24"/>
        </w:rPr>
        <w:t>other</w:t>
      </w:r>
      <w:r>
        <w:rPr>
          <w:spacing w:val="-3"/>
          <w:sz w:val="24"/>
        </w:rPr>
        <w:t> </w:t>
      </w:r>
      <w:r>
        <w:rPr>
          <w:sz w:val="24"/>
        </w:rPr>
        <w:t>than</w:t>
      </w:r>
      <w:r>
        <w:rPr>
          <w:spacing w:val="-3"/>
          <w:sz w:val="24"/>
        </w:rPr>
        <w:t> </w:t>
      </w:r>
      <w:r>
        <w:rPr>
          <w:sz w:val="24"/>
        </w:rPr>
        <w:t>an</w:t>
      </w:r>
      <w:r>
        <w:rPr>
          <w:spacing w:val="-3"/>
          <w:sz w:val="24"/>
        </w:rPr>
        <w:t> </w:t>
      </w:r>
      <w:r>
        <w:rPr>
          <w:sz w:val="24"/>
        </w:rPr>
        <w:t>aircraft,</w:t>
      </w:r>
      <w:r>
        <w:rPr>
          <w:spacing w:val="-3"/>
          <w:sz w:val="24"/>
        </w:rPr>
        <w:t> </w:t>
      </w:r>
      <w:r>
        <w:rPr>
          <w:sz w:val="24"/>
        </w:rPr>
        <w:t>vessel</w:t>
      </w:r>
      <w:r>
        <w:rPr>
          <w:spacing w:val="-3"/>
          <w:sz w:val="24"/>
        </w:rPr>
        <w:t> </w:t>
      </w:r>
      <w:r>
        <w:rPr>
          <w:sz w:val="24"/>
        </w:rPr>
        <w:t>and</w:t>
      </w:r>
      <w:r>
        <w:rPr>
          <w:spacing w:val="-3"/>
          <w:sz w:val="24"/>
        </w:rPr>
        <w:t> </w:t>
      </w:r>
      <w:r>
        <w:rPr>
          <w:sz w:val="24"/>
        </w:rPr>
        <w:t>medical</w:t>
      </w:r>
      <w:r>
        <w:rPr>
          <w:spacing w:val="-3"/>
          <w:sz w:val="24"/>
        </w:rPr>
        <w:t> </w:t>
      </w:r>
      <w:r>
        <w:rPr>
          <w:sz w:val="24"/>
        </w:rPr>
        <w:t>device,</w:t>
      </w:r>
      <w:r>
        <w:rPr>
          <w:spacing w:val="-3"/>
          <w:sz w:val="24"/>
        </w:rPr>
        <w:t> </w:t>
      </w:r>
      <w:r>
        <w:rPr>
          <w:sz w:val="24"/>
        </w:rPr>
        <w:t>the</w:t>
      </w:r>
      <w:r>
        <w:rPr>
          <w:spacing w:val="-3"/>
          <w:sz w:val="24"/>
        </w:rPr>
        <w:t> </w:t>
      </w:r>
      <w:r>
        <w:rPr>
          <w:sz w:val="24"/>
        </w:rPr>
        <w:t>original or notarized copy of the document given by a specialized agency indicating that the product is of high technology.</w:t>
      </w:r>
    </w:p>
    <w:p>
      <w:pPr>
        <w:pStyle w:val="ListParagraph"/>
        <w:numPr>
          <w:ilvl w:val="0"/>
          <w:numId w:val="3"/>
        </w:numPr>
        <w:tabs>
          <w:tab w:pos="1350" w:val="left" w:leader="none"/>
        </w:tabs>
        <w:spacing w:line="240" w:lineRule="auto" w:before="5" w:after="0"/>
        <w:ind w:left="1350" w:right="0" w:hanging="503"/>
        <w:jc w:val="both"/>
        <w:rPr>
          <w:sz w:val="24"/>
        </w:rPr>
      </w:pPr>
      <w:r>
        <w:rPr>
          <w:sz w:val="24"/>
        </w:rPr>
        <w:t>Technical</w:t>
      </w:r>
      <w:r>
        <w:rPr>
          <w:spacing w:val="-4"/>
          <w:sz w:val="24"/>
        </w:rPr>
        <w:t> </w:t>
      </w:r>
      <w:r>
        <w:rPr>
          <w:sz w:val="24"/>
        </w:rPr>
        <w:t>Approval</w:t>
      </w:r>
      <w:r>
        <w:rPr>
          <w:spacing w:val="-1"/>
          <w:sz w:val="24"/>
        </w:rPr>
        <w:t> </w:t>
      </w:r>
      <w:r>
        <w:rPr>
          <w:sz w:val="24"/>
        </w:rPr>
        <w:t>Certificate given</w:t>
      </w:r>
      <w:r>
        <w:rPr>
          <w:spacing w:val="-1"/>
          <w:sz w:val="24"/>
        </w:rPr>
        <w:t> </w:t>
      </w:r>
      <w:r>
        <w:rPr>
          <w:sz w:val="24"/>
        </w:rPr>
        <w:t>by</w:t>
      </w:r>
      <w:r>
        <w:rPr>
          <w:spacing w:val="-6"/>
          <w:sz w:val="24"/>
        </w:rPr>
        <w:t> </w:t>
      </w:r>
      <w:r>
        <w:rPr>
          <w:sz w:val="24"/>
        </w:rPr>
        <w:t>General</w:t>
      </w:r>
      <w:r>
        <w:rPr>
          <w:spacing w:val="1"/>
          <w:sz w:val="24"/>
        </w:rPr>
        <w:t> </w:t>
      </w:r>
      <w:r>
        <w:rPr>
          <w:sz w:val="24"/>
        </w:rPr>
        <w:t>Directorate</w:t>
      </w:r>
      <w:r>
        <w:rPr>
          <w:spacing w:val="-1"/>
          <w:sz w:val="24"/>
        </w:rPr>
        <w:t> </w:t>
      </w:r>
      <w:r>
        <w:rPr>
          <w:sz w:val="24"/>
        </w:rPr>
        <w:t>of</w:t>
      </w:r>
      <w:r>
        <w:rPr>
          <w:spacing w:val="-3"/>
          <w:sz w:val="24"/>
        </w:rPr>
        <w:t> </w:t>
      </w:r>
      <w:r>
        <w:rPr>
          <w:sz w:val="24"/>
        </w:rPr>
        <w:t>Civil</w:t>
      </w:r>
      <w:r>
        <w:rPr>
          <w:spacing w:val="-1"/>
          <w:sz w:val="24"/>
        </w:rPr>
        <w:t> </w:t>
      </w:r>
      <w:r>
        <w:rPr>
          <w:spacing w:val="-2"/>
          <w:sz w:val="24"/>
        </w:rPr>
        <w:t>Aviation,</w:t>
      </w:r>
    </w:p>
    <w:p>
      <w:pPr>
        <w:pStyle w:val="ListParagraph"/>
        <w:numPr>
          <w:ilvl w:val="0"/>
          <w:numId w:val="3"/>
        </w:numPr>
        <w:tabs>
          <w:tab w:pos="1350" w:val="left" w:leader="none"/>
        </w:tabs>
        <w:spacing w:line="240" w:lineRule="auto" w:before="12" w:after="0"/>
        <w:ind w:left="1350" w:right="0" w:hanging="503"/>
        <w:jc w:val="both"/>
        <w:rPr>
          <w:sz w:val="24"/>
        </w:rPr>
      </w:pPr>
      <w:r>
        <w:rPr>
          <w:sz w:val="24"/>
        </w:rPr>
        <w:t>Pro-forma</w:t>
      </w:r>
      <w:r>
        <w:rPr>
          <w:spacing w:val="-4"/>
          <w:sz w:val="24"/>
        </w:rPr>
        <w:t> </w:t>
      </w:r>
      <w:r>
        <w:rPr>
          <w:spacing w:val="-2"/>
          <w:sz w:val="24"/>
        </w:rPr>
        <w:t>invoice,</w:t>
      </w:r>
    </w:p>
    <w:p>
      <w:pPr>
        <w:pStyle w:val="ListParagraph"/>
        <w:numPr>
          <w:ilvl w:val="0"/>
          <w:numId w:val="3"/>
        </w:numPr>
        <w:tabs>
          <w:tab w:pos="1351" w:val="left" w:leader="none"/>
        </w:tabs>
        <w:spacing w:line="249" w:lineRule="auto" w:before="9" w:after="0"/>
        <w:ind w:left="1351" w:right="129" w:hanging="504"/>
        <w:jc w:val="both"/>
        <w:rPr>
          <w:sz w:val="24"/>
        </w:rPr>
      </w:pPr>
      <w:r>
        <w:rPr>
          <w:sz w:val="24"/>
        </w:rPr>
        <w:t>Bank document proving that the registration fee was deposited to the Association's </w:t>
      </w:r>
      <w:r>
        <w:rPr>
          <w:spacing w:val="-2"/>
          <w:sz w:val="24"/>
        </w:rPr>
        <w:t>account</w:t>
      </w:r>
    </w:p>
    <w:p>
      <w:pPr>
        <w:pStyle w:val="ListParagraph"/>
        <w:spacing w:after="0" w:line="249" w:lineRule="auto"/>
        <w:jc w:val="both"/>
        <w:rPr>
          <w:sz w:val="24"/>
        </w:rPr>
        <w:sectPr>
          <w:pgSz w:w="11920" w:h="16850"/>
          <w:pgMar w:top="1340" w:bottom="280" w:left="1133" w:right="1133"/>
        </w:sectPr>
      </w:pPr>
    </w:p>
    <w:p>
      <w:pPr>
        <w:pStyle w:val="BodyText"/>
        <w:spacing w:before="151"/>
      </w:pPr>
    </w:p>
    <w:p>
      <w:pPr>
        <w:spacing w:before="0"/>
        <w:ind w:left="0" w:right="1006" w:firstLine="0"/>
        <w:jc w:val="right"/>
        <w:rPr>
          <w:b/>
          <w:sz w:val="24"/>
        </w:rPr>
      </w:pPr>
      <w:r>
        <w:rPr>
          <w:b/>
          <w:spacing w:val="-2"/>
          <w:sz w:val="24"/>
        </w:rPr>
        <w:t>ANNEX-</w:t>
      </w:r>
      <w:r>
        <w:rPr>
          <w:b/>
          <w:spacing w:val="-10"/>
          <w:sz w:val="24"/>
        </w:rPr>
        <w:t>2</w:t>
      </w:r>
    </w:p>
    <w:p>
      <w:pPr>
        <w:pStyle w:val="BodyText"/>
        <w:spacing w:before="111"/>
        <w:rPr>
          <w:b/>
        </w:rPr>
      </w:pPr>
    </w:p>
    <w:p>
      <w:pPr>
        <w:spacing w:before="0"/>
        <w:ind w:left="283" w:right="0" w:firstLine="0"/>
        <w:jc w:val="left"/>
        <w:rPr>
          <w:b/>
          <w:sz w:val="24"/>
        </w:rPr>
      </w:pPr>
      <w:r>
        <w:rPr>
          <w:b/>
          <w:sz w:val="24"/>
        </w:rPr>
        <w:t>REGISTRATION</w:t>
      </w:r>
      <w:r>
        <w:rPr>
          <w:b/>
          <w:spacing w:val="-6"/>
          <w:sz w:val="24"/>
        </w:rPr>
        <w:t> </w:t>
      </w:r>
      <w:r>
        <w:rPr>
          <w:b/>
          <w:sz w:val="24"/>
        </w:rPr>
        <w:t>REQUEST</w:t>
      </w:r>
      <w:r>
        <w:rPr>
          <w:b/>
          <w:spacing w:val="-4"/>
          <w:sz w:val="24"/>
        </w:rPr>
        <w:t> FORM</w:t>
      </w:r>
    </w:p>
    <w:p>
      <w:pPr>
        <w:pStyle w:val="BodyText"/>
        <w:spacing w:before="38"/>
        <w:rPr>
          <w:b/>
        </w:rPr>
      </w:pPr>
    </w:p>
    <w:p>
      <w:pPr>
        <w:tabs>
          <w:tab w:pos="2251" w:val="left" w:leader="none"/>
          <w:tab w:pos="2959" w:val="left" w:leader="none"/>
          <w:tab w:pos="5084" w:val="left" w:leader="none"/>
          <w:tab w:pos="6500" w:val="left" w:leader="none"/>
          <w:tab w:pos="8624" w:val="left" w:leader="none"/>
        </w:tabs>
        <w:spacing w:line="252" w:lineRule="auto" w:before="0"/>
        <w:ind w:left="835" w:right="499" w:hanging="552"/>
        <w:jc w:val="left"/>
        <w:rPr>
          <w:b/>
          <w:sz w:val="24"/>
        </w:rPr>
      </w:pPr>
      <w:r>
        <w:rPr>
          <w:b/>
          <w:spacing w:val="-2"/>
          <w:sz w:val="24"/>
        </w:rPr>
        <w:t>ASSOCIATION</w:t>
      </w:r>
      <w:r>
        <w:rPr>
          <w:b/>
          <w:sz w:val="24"/>
        </w:rPr>
        <w:tab/>
      </w:r>
      <w:r>
        <w:rPr>
          <w:b/>
          <w:spacing w:val="-6"/>
          <w:sz w:val="24"/>
        </w:rPr>
        <w:t>OF</w:t>
      </w:r>
      <w:r>
        <w:rPr>
          <w:b/>
          <w:sz w:val="24"/>
        </w:rPr>
        <w:tab/>
      </w:r>
      <w:r>
        <w:rPr>
          <w:b/>
          <w:spacing w:val="-2"/>
          <w:sz w:val="24"/>
        </w:rPr>
        <w:t>FINANCIAL</w:t>
      </w:r>
      <w:r>
        <w:rPr>
          <w:b/>
          <w:sz w:val="24"/>
        </w:rPr>
        <w:tab/>
      </w:r>
      <w:r>
        <w:rPr>
          <w:b/>
          <w:spacing w:val="-2"/>
          <w:sz w:val="24"/>
        </w:rPr>
        <w:t>LEASING,</w:t>
      </w:r>
      <w:r>
        <w:rPr>
          <w:b/>
          <w:sz w:val="24"/>
        </w:rPr>
        <w:tab/>
      </w:r>
      <w:r>
        <w:rPr>
          <w:b/>
          <w:spacing w:val="-2"/>
          <w:sz w:val="24"/>
        </w:rPr>
        <w:t>FACTORING</w:t>
      </w:r>
      <w:r>
        <w:rPr>
          <w:b/>
          <w:sz w:val="24"/>
        </w:rPr>
        <w:tab/>
      </w:r>
      <w:r>
        <w:rPr>
          <w:b/>
          <w:spacing w:val="-4"/>
          <w:sz w:val="24"/>
        </w:rPr>
        <w:t>AND </w:t>
      </w:r>
      <w:r>
        <w:rPr>
          <w:b/>
          <w:sz w:val="24"/>
        </w:rPr>
        <w:t>FINANCING COMPANIES</w:t>
      </w:r>
    </w:p>
    <w:p>
      <w:pPr>
        <w:pStyle w:val="BodyText"/>
        <w:rPr>
          <w:b/>
        </w:rPr>
      </w:pPr>
    </w:p>
    <w:p>
      <w:pPr>
        <w:pStyle w:val="BodyText"/>
        <w:spacing w:before="47"/>
        <w:rPr>
          <w:b/>
        </w:rPr>
      </w:pPr>
    </w:p>
    <w:p>
      <w:pPr>
        <w:spacing w:before="0"/>
        <w:ind w:left="269" w:right="0" w:firstLine="0"/>
        <w:jc w:val="left"/>
        <w:rPr>
          <w:sz w:val="22"/>
        </w:rPr>
      </w:pPr>
      <w:r>
        <w:rPr>
          <w:spacing w:val="-2"/>
          <w:sz w:val="22"/>
        </w:rPr>
        <w:t>ISTANBUL</w:t>
      </w:r>
    </w:p>
    <w:p>
      <w:pPr>
        <w:spacing w:before="18"/>
        <w:ind w:left="269" w:right="0" w:firstLine="0"/>
        <w:jc w:val="left"/>
        <w:rPr>
          <w:sz w:val="22"/>
        </w:rPr>
      </w:pPr>
      <w:r>
        <w:rPr>
          <w:spacing w:val="-2"/>
          <w:sz w:val="22"/>
        </w:rPr>
        <w:t>…./…./….</w:t>
      </w:r>
    </w:p>
    <w:p>
      <w:pPr>
        <w:pStyle w:val="BodyText"/>
        <w:spacing w:before="66"/>
        <w:rPr>
          <w:sz w:val="22"/>
        </w:rPr>
      </w:pPr>
    </w:p>
    <w:p>
      <w:pPr>
        <w:pStyle w:val="BodyText"/>
        <w:ind w:left="283"/>
      </w:pPr>
      <w:r>
        <w:rPr>
          <w:b/>
          <w:sz w:val="22"/>
        </w:rPr>
        <w:t>SUBJECT</w:t>
      </w:r>
      <w:r>
        <w:rPr>
          <w:b/>
          <w:spacing w:val="-6"/>
          <w:sz w:val="22"/>
        </w:rPr>
        <w:t> </w:t>
      </w:r>
      <w:r>
        <w:rPr/>
        <w:t>Registration</w:t>
      </w:r>
      <w:r>
        <w:rPr>
          <w:spacing w:val="-2"/>
        </w:rPr>
        <w:t> </w:t>
      </w:r>
      <w:r>
        <w:rPr/>
        <w:t>of</w:t>
      </w:r>
      <w:r>
        <w:rPr>
          <w:spacing w:val="-4"/>
        </w:rPr>
        <w:t> </w:t>
      </w:r>
      <w:r>
        <w:rPr/>
        <w:t>the</w:t>
      </w:r>
      <w:r>
        <w:rPr>
          <w:spacing w:val="-2"/>
        </w:rPr>
        <w:t> </w:t>
      </w:r>
      <w:r>
        <w:rPr/>
        <w:t>Cross</w:t>
      </w:r>
      <w:r>
        <w:rPr>
          <w:spacing w:val="-4"/>
        </w:rPr>
        <w:t> </w:t>
      </w:r>
      <w:r>
        <w:rPr/>
        <w:t>Border</w:t>
      </w:r>
      <w:r>
        <w:rPr>
          <w:spacing w:val="-1"/>
        </w:rPr>
        <w:t> </w:t>
      </w:r>
      <w:r>
        <w:rPr/>
        <w:t>Leasing</w:t>
      </w:r>
      <w:r>
        <w:rPr>
          <w:spacing w:val="-5"/>
        </w:rPr>
        <w:t> </w:t>
      </w:r>
      <w:r>
        <w:rPr>
          <w:spacing w:val="-2"/>
        </w:rPr>
        <w:t>Contract</w:t>
      </w:r>
    </w:p>
    <w:p>
      <w:pPr>
        <w:pStyle w:val="BodyText"/>
        <w:spacing w:before="34"/>
      </w:pPr>
    </w:p>
    <w:p>
      <w:pPr>
        <w:pStyle w:val="BodyText"/>
        <w:ind w:left="283"/>
      </w:pPr>
      <w:r>
        <w:rPr/>
        <w:t>We</w:t>
      </w:r>
      <w:r>
        <w:rPr>
          <w:spacing w:val="-2"/>
        </w:rPr>
        <w:t> </w:t>
      </w:r>
      <w:r>
        <w:rPr/>
        <w:t>request the</w:t>
      </w:r>
      <w:r>
        <w:rPr>
          <w:spacing w:val="-1"/>
        </w:rPr>
        <w:t> </w:t>
      </w:r>
      <w:r>
        <w:rPr/>
        <w:t>registration</w:t>
      </w:r>
      <w:r>
        <w:rPr>
          <w:spacing w:val="-1"/>
        </w:rPr>
        <w:t> </w:t>
      </w:r>
      <w:r>
        <w:rPr/>
        <w:t>of</w:t>
      </w:r>
      <w:r>
        <w:rPr>
          <w:spacing w:val="-1"/>
        </w:rPr>
        <w:t> </w:t>
      </w:r>
      <w:r>
        <w:rPr/>
        <w:t>the contract</w:t>
      </w:r>
      <w:r>
        <w:rPr>
          <w:spacing w:val="-1"/>
        </w:rPr>
        <w:t> </w:t>
      </w:r>
      <w:r>
        <w:rPr/>
        <w:t>signed</w:t>
      </w:r>
      <w:r>
        <w:rPr>
          <w:spacing w:val="2"/>
        </w:rPr>
        <w:t> </w:t>
      </w:r>
      <w:r>
        <w:rPr/>
        <w:t>between</w:t>
      </w:r>
      <w:r>
        <w:rPr>
          <w:spacing w:val="-1"/>
        </w:rPr>
        <w:t> </w:t>
      </w:r>
      <w:r>
        <w:rPr/>
        <w:t>our</w:t>
      </w:r>
      <w:r>
        <w:rPr>
          <w:spacing w:val="1"/>
        </w:rPr>
        <w:t> </w:t>
      </w:r>
      <w:r>
        <w:rPr/>
        <w:t>company</w:t>
      </w:r>
      <w:r>
        <w:rPr>
          <w:spacing w:val="-5"/>
        </w:rPr>
        <w:t> </w:t>
      </w:r>
      <w:r>
        <w:rPr/>
        <w:t>….. </w:t>
      </w:r>
      <w:r>
        <w:rPr>
          <w:spacing w:val="-5"/>
        </w:rPr>
        <w:t>and</w:t>
      </w:r>
    </w:p>
    <w:p>
      <w:pPr>
        <w:pStyle w:val="BodyText"/>
        <w:tabs>
          <w:tab w:pos="6666" w:val="left" w:leader="dot"/>
        </w:tabs>
        <w:spacing w:line="249" w:lineRule="auto" w:before="9"/>
        <w:ind w:left="293" w:right="135" w:hanging="10"/>
      </w:pPr>
      <w:r>
        <w:rPr/>
        <w:t>……………………… and certified by the Notary Public of ......................... with No. ............</w:t>
      </w:r>
      <w:r>
        <w:rPr>
          <w:spacing w:val="40"/>
        </w:rPr>
        <w:t> </w:t>
      </w:r>
      <w:r>
        <w:rPr/>
        <w:t>and date ............ on importing</w:t>
        <w:tab/>
        <w:t>through financial leasing,</w:t>
      </w:r>
    </w:p>
    <w:p>
      <w:pPr>
        <w:pStyle w:val="BodyText"/>
        <w:spacing w:line="252" w:lineRule="auto"/>
        <w:ind w:left="293" w:right="671" w:hanging="10"/>
      </w:pPr>
      <w:r>
        <w:rPr/>
        <w:t>whose</w:t>
      </w:r>
      <w:r>
        <w:rPr>
          <w:spacing w:val="-9"/>
        </w:rPr>
        <w:t> </w:t>
      </w:r>
      <w:r>
        <w:rPr/>
        <w:t>specifications</w:t>
      </w:r>
      <w:r>
        <w:rPr>
          <w:spacing w:val="-8"/>
        </w:rPr>
        <w:t> </w:t>
      </w:r>
      <w:r>
        <w:rPr/>
        <w:t>are</w:t>
      </w:r>
      <w:r>
        <w:rPr>
          <w:spacing w:val="-7"/>
        </w:rPr>
        <w:t> </w:t>
      </w:r>
      <w:r>
        <w:rPr/>
        <w:t>given</w:t>
      </w:r>
      <w:r>
        <w:rPr>
          <w:spacing w:val="-9"/>
        </w:rPr>
        <w:t> </w:t>
      </w:r>
      <w:r>
        <w:rPr/>
        <w:t>below,</w:t>
      </w:r>
      <w:r>
        <w:rPr>
          <w:spacing w:val="-8"/>
        </w:rPr>
        <w:t> </w:t>
      </w:r>
      <w:r>
        <w:rPr/>
        <w:t>as</w:t>
      </w:r>
      <w:r>
        <w:rPr>
          <w:spacing w:val="-8"/>
        </w:rPr>
        <w:t> </w:t>
      </w:r>
      <w:r>
        <w:rPr/>
        <w:t>per</w:t>
      </w:r>
      <w:r>
        <w:rPr>
          <w:spacing w:val="-9"/>
        </w:rPr>
        <w:t> </w:t>
      </w:r>
      <w:r>
        <w:rPr/>
        <w:t>the</w:t>
      </w:r>
      <w:r>
        <w:rPr>
          <w:spacing w:val="-7"/>
        </w:rPr>
        <w:t> </w:t>
      </w:r>
      <w:r>
        <w:rPr/>
        <w:t>Financial</w:t>
      </w:r>
      <w:r>
        <w:rPr>
          <w:spacing w:val="-6"/>
        </w:rPr>
        <w:t> </w:t>
      </w:r>
      <w:r>
        <w:rPr/>
        <w:t>Leasing,</w:t>
      </w:r>
      <w:r>
        <w:rPr>
          <w:spacing w:val="-6"/>
        </w:rPr>
        <w:t> </w:t>
      </w:r>
      <w:r>
        <w:rPr/>
        <w:t>Factoring</w:t>
      </w:r>
      <w:r>
        <w:rPr>
          <w:spacing w:val="-8"/>
        </w:rPr>
        <w:t> </w:t>
      </w:r>
      <w:r>
        <w:rPr/>
        <w:t>and Financing Companies Law No. 6361.</w:t>
      </w:r>
    </w:p>
    <w:p>
      <w:pPr>
        <w:pStyle w:val="BodyText"/>
        <w:spacing w:before="4"/>
      </w:pPr>
    </w:p>
    <w:p>
      <w:pPr>
        <w:pStyle w:val="BodyText"/>
        <w:spacing w:line="270" w:lineRule="exact"/>
        <w:ind w:left="269"/>
      </w:pPr>
      <w:r>
        <w:rPr/>
        <w:t>All</w:t>
      </w:r>
      <w:r>
        <w:rPr>
          <w:spacing w:val="-1"/>
        </w:rPr>
        <w:t> </w:t>
      </w:r>
      <w:r>
        <w:rPr/>
        <w:t>documents</w:t>
      </w:r>
      <w:r>
        <w:rPr>
          <w:spacing w:val="-2"/>
        </w:rPr>
        <w:t> </w:t>
      </w:r>
      <w:r>
        <w:rPr/>
        <w:t>and</w:t>
      </w:r>
      <w:r>
        <w:rPr>
          <w:spacing w:val="-1"/>
        </w:rPr>
        <w:t> </w:t>
      </w:r>
      <w:r>
        <w:rPr/>
        <w:t>files</w:t>
      </w:r>
      <w:r>
        <w:rPr>
          <w:spacing w:val="2"/>
        </w:rPr>
        <w:t> </w:t>
      </w:r>
      <w:r>
        <w:rPr/>
        <w:t>with</w:t>
      </w:r>
      <w:r>
        <w:rPr>
          <w:spacing w:val="-1"/>
        </w:rPr>
        <w:t> </w:t>
      </w:r>
      <w:r>
        <w:rPr/>
        <w:t>regard</w:t>
      </w:r>
      <w:r>
        <w:rPr>
          <w:spacing w:val="-1"/>
        </w:rPr>
        <w:t> </w:t>
      </w:r>
      <w:r>
        <w:rPr/>
        <w:t>to</w:t>
      </w:r>
      <w:r>
        <w:rPr>
          <w:spacing w:val="-1"/>
        </w:rPr>
        <w:t> </w:t>
      </w:r>
      <w:r>
        <w:rPr/>
        <w:t>this</w:t>
      </w:r>
      <w:r>
        <w:rPr>
          <w:spacing w:val="-1"/>
        </w:rPr>
        <w:t> </w:t>
      </w:r>
      <w:r>
        <w:rPr/>
        <w:t>matter have</w:t>
      </w:r>
      <w:r>
        <w:rPr>
          <w:spacing w:val="-2"/>
        </w:rPr>
        <w:t> </w:t>
      </w:r>
      <w:r>
        <w:rPr/>
        <w:t>been</w:t>
      </w:r>
      <w:r>
        <w:rPr>
          <w:spacing w:val="-1"/>
        </w:rPr>
        <w:t> </w:t>
      </w:r>
      <w:r>
        <w:rPr/>
        <w:t>prepared in</w:t>
      </w:r>
      <w:r>
        <w:rPr>
          <w:spacing w:val="-1"/>
        </w:rPr>
        <w:t> </w:t>
      </w:r>
      <w:r>
        <w:rPr/>
        <w:t>line</w:t>
      </w:r>
      <w:r>
        <w:rPr>
          <w:spacing w:val="-2"/>
        </w:rPr>
        <w:t> </w:t>
      </w:r>
      <w:r>
        <w:rPr/>
        <w:t>with </w:t>
      </w:r>
      <w:r>
        <w:rPr>
          <w:spacing w:val="-5"/>
        </w:rPr>
        <w:t>the</w:t>
      </w:r>
    </w:p>
    <w:p>
      <w:pPr>
        <w:pStyle w:val="BodyText"/>
        <w:tabs>
          <w:tab w:pos="6657" w:val="left" w:leader="dot"/>
        </w:tabs>
        <w:spacing w:line="270" w:lineRule="exact"/>
        <w:ind w:left="278"/>
      </w:pPr>
      <w:r>
        <w:rPr/>
        <w:t>Circular</w:t>
      </w:r>
      <w:r>
        <w:rPr>
          <w:spacing w:val="-3"/>
        </w:rPr>
        <w:t> </w:t>
      </w:r>
      <w:r>
        <w:rPr/>
        <w:t>of</w:t>
      </w:r>
      <w:r>
        <w:rPr>
          <w:spacing w:val="2"/>
        </w:rPr>
        <w:t> </w:t>
      </w:r>
      <w:r>
        <w:rPr/>
        <w:t>your</w:t>
      </w:r>
      <w:r>
        <w:rPr>
          <w:spacing w:val="-1"/>
        </w:rPr>
        <w:t> </w:t>
      </w:r>
      <w:r>
        <w:rPr/>
        <w:t>Association,</w:t>
      </w:r>
      <w:r>
        <w:rPr>
          <w:spacing w:val="-1"/>
        </w:rPr>
        <w:t> </w:t>
      </w:r>
      <w:r>
        <w:rPr/>
        <w:t>dated ………..</w:t>
      </w:r>
      <w:r>
        <w:rPr>
          <w:spacing w:val="-1"/>
        </w:rPr>
        <w:t> </w:t>
      </w:r>
      <w:r>
        <w:rPr/>
        <w:t>with</w:t>
      </w:r>
      <w:r>
        <w:rPr>
          <w:spacing w:val="-1"/>
        </w:rPr>
        <w:t> </w:t>
      </w:r>
      <w:r>
        <w:rPr>
          <w:spacing w:val="-5"/>
        </w:rPr>
        <w:t>No.</w:t>
      </w:r>
      <w:r>
        <w:rPr/>
        <w:tab/>
        <w:t>and</w:t>
      </w:r>
      <w:r>
        <w:rPr>
          <w:spacing w:val="-3"/>
        </w:rPr>
        <w:t> </w:t>
      </w:r>
      <w:r>
        <w:rPr/>
        <w:t>presented</w:t>
      </w:r>
      <w:r>
        <w:rPr>
          <w:spacing w:val="-1"/>
        </w:rPr>
        <w:t> </w:t>
      </w:r>
      <w:r>
        <w:rPr>
          <w:spacing w:val="-2"/>
        </w:rPr>
        <w:t>herewith.</w:t>
      </w:r>
    </w:p>
    <w:p>
      <w:pPr>
        <w:pStyle w:val="BodyText"/>
        <w:spacing w:before="33"/>
      </w:pPr>
    </w:p>
    <w:p>
      <w:pPr>
        <w:pStyle w:val="BodyText"/>
        <w:spacing w:line="249" w:lineRule="auto" w:before="1"/>
        <w:ind w:left="283" w:right="6278"/>
      </w:pPr>
      <w:r>
        <w:rPr/>
        <w:t>Authorized signatory Applicant's</w:t>
      </w:r>
      <w:r>
        <w:rPr>
          <w:spacing w:val="-15"/>
        </w:rPr>
        <w:t> </w:t>
      </w:r>
      <w:r>
        <w:rPr/>
        <w:t>Full</w:t>
      </w:r>
      <w:r>
        <w:rPr>
          <w:spacing w:val="-15"/>
        </w:rPr>
        <w:t> </w:t>
      </w:r>
      <w:r>
        <w:rPr/>
        <w:t>Name, Signature and Title</w:t>
      </w:r>
    </w:p>
    <w:p>
      <w:pPr>
        <w:pStyle w:val="BodyText"/>
        <w:spacing w:before="29"/>
      </w:pPr>
    </w:p>
    <w:p>
      <w:pPr>
        <w:pStyle w:val="Heading1"/>
        <w:ind w:left="283"/>
      </w:pPr>
      <w:r>
        <w:rPr/>
        <w:t>Information</w:t>
      </w:r>
      <w:r>
        <w:rPr>
          <w:spacing w:val="-5"/>
        </w:rPr>
        <w:t> </w:t>
      </w:r>
      <w:r>
        <w:rPr/>
        <w:t>on</w:t>
      </w:r>
      <w:r>
        <w:rPr>
          <w:spacing w:val="-3"/>
        </w:rPr>
        <w:t> </w:t>
      </w:r>
      <w:r>
        <w:rPr/>
        <w:t>the</w:t>
      </w:r>
      <w:r>
        <w:rPr>
          <w:spacing w:val="-3"/>
        </w:rPr>
        <w:t> </w:t>
      </w:r>
      <w:r>
        <w:rPr/>
        <w:t>Leased</w:t>
      </w:r>
      <w:r>
        <w:rPr>
          <w:spacing w:val="-2"/>
        </w:rPr>
        <w:t> </w:t>
      </w:r>
      <w:r>
        <w:rPr/>
        <w:t>Product</w:t>
      </w:r>
      <w:r>
        <w:rPr>
          <w:spacing w:val="-3"/>
        </w:rPr>
        <w:t> </w:t>
      </w:r>
      <w:r>
        <w:rPr/>
        <w:t>Information</w:t>
      </w:r>
      <w:r>
        <w:rPr>
          <w:spacing w:val="-3"/>
        </w:rPr>
        <w:t> </w:t>
      </w:r>
      <w:r>
        <w:rPr/>
        <w:t>on</w:t>
      </w:r>
      <w:r>
        <w:rPr>
          <w:spacing w:val="-2"/>
        </w:rPr>
        <w:t> </w:t>
      </w:r>
      <w:r>
        <w:rPr/>
        <w:t>the</w:t>
      </w:r>
      <w:r>
        <w:rPr>
          <w:spacing w:val="-3"/>
        </w:rPr>
        <w:t> </w:t>
      </w:r>
      <w:r>
        <w:rPr/>
        <w:t>Financial</w:t>
      </w:r>
      <w:r>
        <w:rPr>
          <w:spacing w:val="-3"/>
        </w:rPr>
        <w:t> </w:t>
      </w:r>
      <w:r>
        <w:rPr/>
        <w:t>Lease</w:t>
      </w:r>
      <w:r>
        <w:rPr>
          <w:spacing w:val="-3"/>
        </w:rPr>
        <w:t> </w:t>
      </w:r>
      <w:r>
        <w:rPr>
          <w:spacing w:val="-2"/>
        </w:rPr>
        <w:t>Contract</w:t>
      </w:r>
    </w:p>
    <w:p>
      <w:pPr>
        <w:pStyle w:val="BodyText"/>
        <w:rPr>
          <w:b/>
          <w:sz w:val="20"/>
        </w:rPr>
      </w:pPr>
    </w:p>
    <w:p>
      <w:pPr>
        <w:pStyle w:val="BodyText"/>
        <w:spacing w:before="177" w:after="1"/>
        <w:rPr>
          <w:b/>
          <w:sz w:val="20"/>
        </w:rPr>
      </w:pPr>
    </w:p>
    <w:tbl>
      <w:tblPr>
        <w:tblW w:w="0" w:type="auto"/>
        <w:jc w:val="left"/>
        <w:tblInd w:w="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71"/>
        <w:gridCol w:w="1686"/>
        <w:gridCol w:w="2359"/>
        <w:gridCol w:w="2386"/>
      </w:tblGrid>
      <w:tr>
        <w:trPr>
          <w:trHeight w:val="409" w:hRule="atLeast"/>
        </w:trPr>
        <w:tc>
          <w:tcPr>
            <w:tcW w:w="2171" w:type="dxa"/>
          </w:tcPr>
          <w:p>
            <w:pPr>
              <w:pStyle w:val="TableParagraph"/>
              <w:spacing w:line="244" w:lineRule="exact"/>
              <w:ind w:left="549"/>
              <w:jc w:val="left"/>
              <w:rPr>
                <w:b/>
                <w:sz w:val="22"/>
              </w:rPr>
            </w:pPr>
            <w:r>
              <w:rPr>
                <w:b/>
                <w:spacing w:val="-4"/>
                <w:sz w:val="22"/>
              </w:rPr>
              <w:t>Type</w:t>
            </w:r>
          </w:p>
        </w:tc>
        <w:tc>
          <w:tcPr>
            <w:tcW w:w="1686" w:type="dxa"/>
          </w:tcPr>
          <w:p>
            <w:pPr>
              <w:pStyle w:val="TableParagraph"/>
              <w:spacing w:line="244" w:lineRule="exact"/>
              <w:ind w:left="0" w:right="213"/>
              <w:rPr>
                <w:b/>
                <w:sz w:val="22"/>
              </w:rPr>
            </w:pPr>
            <w:r>
              <w:rPr>
                <w:b/>
                <w:sz w:val="22"/>
              </w:rPr>
              <w:t>Serial</w:t>
            </w:r>
            <w:r>
              <w:rPr>
                <w:b/>
                <w:spacing w:val="-1"/>
                <w:sz w:val="22"/>
              </w:rPr>
              <w:t> </w:t>
            </w:r>
            <w:r>
              <w:rPr>
                <w:b/>
                <w:spacing w:val="-5"/>
                <w:sz w:val="22"/>
              </w:rPr>
              <w:t>No.</w:t>
            </w:r>
          </w:p>
        </w:tc>
        <w:tc>
          <w:tcPr>
            <w:tcW w:w="2359" w:type="dxa"/>
          </w:tcPr>
          <w:p>
            <w:pPr>
              <w:pStyle w:val="TableParagraph"/>
              <w:spacing w:line="244" w:lineRule="exact"/>
              <w:rPr>
                <w:b/>
                <w:sz w:val="22"/>
              </w:rPr>
            </w:pPr>
            <w:r>
              <w:rPr>
                <w:b/>
                <w:sz w:val="22"/>
              </w:rPr>
              <w:t>Motor</w:t>
            </w:r>
            <w:r>
              <w:rPr>
                <w:b/>
                <w:spacing w:val="-2"/>
                <w:sz w:val="22"/>
              </w:rPr>
              <w:t> </w:t>
            </w:r>
            <w:r>
              <w:rPr>
                <w:b/>
                <w:spacing w:val="-4"/>
                <w:sz w:val="22"/>
              </w:rPr>
              <w:t>Type</w:t>
            </w:r>
          </w:p>
        </w:tc>
        <w:tc>
          <w:tcPr>
            <w:tcW w:w="2386" w:type="dxa"/>
          </w:tcPr>
          <w:p>
            <w:pPr>
              <w:pStyle w:val="TableParagraph"/>
              <w:spacing w:line="244" w:lineRule="exact"/>
              <w:ind w:left="188"/>
              <w:rPr>
                <w:b/>
                <w:sz w:val="22"/>
              </w:rPr>
            </w:pPr>
            <w:r>
              <w:rPr>
                <w:b/>
                <w:sz w:val="22"/>
              </w:rPr>
              <w:t>Contract</w:t>
            </w:r>
            <w:r>
              <w:rPr>
                <w:b/>
                <w:spacing w:val="-5"/>
                <w:sz w:val="22"/>
              </w:rPr>
              <w:t> </w:t>
            </w:r>
            <w:r>
              <w:rPr>
                <w:b/>
                <w:spacing w:val="-4"/>
                <w:sz w:val="22"/>
              </w:rPr>
              <w:t>Date</w:t>
            </w:r>
          </w:p>
        </w:tc>
      </w:tr>
      <w:tr>
        <w:trPr>
          <w:trHeight w:val="576" w:hRule="atLeast"/>
        </w:trPr>
        <w:tc>
          <w:tcPr>
            <w:tcW w:w="2171" w:type="dxa"/>
          </w:tcPr>
          <w:p>
            <w:pPr>
              <w:pStyle w:val="TableParagraph"/>
              <w:spacing w:before="156"/>
              <w:ind w:left="50"/>
              <w:jc w:val="left"/>
              <w:rPr>
                <w:b/>
                <w:sz w:val="22"/>
              </w:rPr>
            </w:pPr>
            <w:r>
              <w:rPr>
                <w:b/>
                <w:sz w:val="22"/>
              </w:rPr>
              <w:t>Contract</w:t>
            </w:r>
            <w:r>
              <w:rPr>
                <w:b/>
                <w:spacing w:val="-5"/>
                <w:sz w:val="22"/>
              </w:rPr>
              <w:t> </w:t>
            </w:r>
            <w:r>
              <w:rPr>
                <w:b/>
                <w:sz w:val="22"/>
              </w:rPr>
              <w:t>End</w:t>
            </w:r>
            <w:r>
              <w:rPr>
                <w:b/>
                <w:spacing w:val="-4"/>
                <w:sz w:val="22"/>
              </w:rPr>
              <w:t> </w:t>
            </w:r>
            <w:r>
              <w:rPr>
                <w:b/>
                <w:sz w:val="22"/>
              </w:rPr>
              <w:t>of </w:t>
            </w:r>
            <w:r>
              <w:rPr>
                <w:b/>
                <w:spacing w:val="-4"/>
                <w:sz w:val="22"/>
              </w:rPr>
              <w:t>Date</w:t>
            </w:r>
          </w:p>
        </w:tc>
        <w:tc>
          <w:tcPr>
            <w:tcW w:w="1686" w:type="dxa"/>
          </w:tcPr>
          <w:p>
            <w:pPr>
              <w:pStyle w:val="TableParagraph"/>
              <w:spacing w:before="156"/>
              <w:ind w:left="2" w:right="213"/>
              <w:rPr>
                <w:b/>
                <w:sz w:val="22"/>
              </w:rPr>
            </w:pPr>
            <w:r>
              <w:rPr>
                <w:b/>
                <w:sz w:val="22"/>
              </w:rPr>
              <w:t>Product</w:t>
            </w:r>
            <w:r>
              <w:rPr>
                <w:b/>
                <w:spacing w:val="-8"/>
                <w:sz w:val="22"/>
              </w:rPr>
              <w:t> </w:t>
            </w:r>
            <w:r>
              <w:rPr>
                <w:b/>
                <w:spacing w:val="-4"/>
                <w:sz w:val="22"/>
              </w:rPr>
              <w:t>Year</w:t>
            </w:r>
          </w:p>
        </w:tc>
        <w:tc>
          <w:tcPr>
            <w:tcW w:w="2359" w:type="dxa"/>
          </w:tcPr>
          <w:p>
            <w:pPr>
              <w:pStyle w:val="TableParagraph"/>
              <w:spacing w:before="156"/>
              <w:rPr>
                <w:b/>
                <w:sz w:val="22"/>
              </w:rPr>
            </w:pPr>
            <w:r>
              <w:rPr>
                <w:b/>
                <w:spacing w:val="-2"/>
                <w:sz w:val="22"/>
              </w:rPr>
              <w:t>Quantity</w:t>
            </w:r>
          </w:p>
        </w:tc>
        <w:tc>
          <w:tcPr>
            <w:tcW w:w="2386" w:type="dxa"/>
          </w:tcPr>
          <w:p>
            <w:pPr>
              <w:pStyle w:val="TableParagraph"/>
              <w:spacing w:before="156"/>
              <w:ind w:left="188" w:right="4"/>
              <w:rPr>
                <w:b/>
                <w:sz w:val="22"/>
              </w:rPr>
            </w:pPr>
            <w:r>
              <w:rPr>
                <w:b/>
                <w:sz w:val="22"/>
              </w:rPr>
              <w:t>Engine</w:t>
            </w:r>
            <w:r>
              <w:rPr>
                <w:b/>
                <w:spacing w:val="-3"/>
                <w:sz w:val="22"/>
              </w:rPr>
              <w:t> </w:t>
            </w:r>
            <w:r>
              <w:rPr>
                <w:b/>
                <w:sz w:val="22"/>
              </w:rPr>
              <w:t>Serial</w:t>
            </w:r>
            <w:r>
              <w:rPr>
                <w:b/>
                <w:spacing w:val="-1"/>
                <w:sz w:val="22"/>
              </w:rPr>
              <w:t> </w:t>
            </w:r>
            <w:r>
              <w:rPr>
                <w:b/>
                <w:spacing w:val="-2"/>
                <w:sz w:val="22"/>
              </w:rPr>
              <w:t>Number</w:t>
            </w:r>
          </w:p>
        </w:tc>
      </w:tr>
      <w:tr>
        <w:trPr>
          <w:trHeight w:val="411" w:hRule="atLeast"/>
        </w:trPr>
        <w:tc>
          <w:tcPr>
            <w:tcW w:w="2171" w:type="dxa"/>
          </w:tcPr>
          <w:p>
            <w:pPr>
              <w:pStyle w:val="TableParagraph"/>
              <w:spacing w:line="233" w:lineRule="exact" w:before="158"/>
              <w:ind w:left="50"/>
              <w:jc w:val="left"/>
              <w:rPr>
                <w:b/>
                <w:sz w:val="22"/>
              </w:rPr>
            </w:pPr>
            <w:r>
              <w:rPr>
                <w:b/>
                <w:sz w:val="22"/>
              </w:rPr>
              <w:t>Total</w:t>
            </w:r>
            <w:r>
              <w:rPr>
                <w:b/>
                <w:spacing w:val="-1"/>
                <w:sz w:val="22"/>
              </w:rPr>
              <w:t> </w:t>
            </w:r>
            <w:r>
              <w:rPr>
                <w:b/>
                <w:sz w:val="22"/>
              </w:rPr>
              <w:t>Lease</w:t>
            </w:r>
            <w:r>
              <w:rPr>
                <w:b/>
                <w:spacing w:val="-1"/>
                <w:sz w:val="22"/>
              </w:rPr>
              <w:t> </w:t>
            </w:r>
            <w:r>
              <w:rPr>
                <w:b/>
                <w:spacing w:val="-2"/>
                <w:sz w:val="22"/>
              </w:rPr>
              <w:t>Amount</w:t>
            </w:r>
          </w:p>
        </w:tc>
        <w:tc>
          <w:tcPr>
            <w:tcW w:w="1686" w:type="dxa"/>
          </w:tcPr>
          <w:p>
            <w:pPr>
              <w:pStyle w:val="TableParagraph"/>
              <w:ind w:left="0"/>
              <w:jc w:val="left"/>
              <w:rPr>
                <w:sz w:val="22"/>
              </w:rPr>
            </w:pPr>
          </w:p>
        </w:tc>
        <w:tc>
          <w:tcPr>
            <w:tcW w:w="2359" w:type="dxa"/>
          </w:tcPr>
          <w:p>
            <w:pPr>
              <w:pStyle w:val="TableParagraph"/>
              <w:spacing w:line="233" w:lineRule="exact" w:before="158"/>
              <w:ind w:right="4"/>
              <w:rPr>
                <w:b/>
                <w:sz w:val="22"/>
              </w:rPr>
            </w:pPr>
            <w:r>
              <w:rPr>
                <w:b/>
                <w:sz w:val="22"/>
              </w:rPr>
              <w:t>Pro-forma</w:t>
            </w:r>
            <w:r>
              <w:rPr>
                <w:b/>
                <w:spacing w:val="-5"/>
                <w:sz w:val="22"/>
              </w:rPr>
              <w:t> </w:t>
            </w:r>
            <w:r>
              <w:rPr>
                <w:b/>
                <w:spacing w:val="-2"/>
                <w:sz w:val="22"/>
              </w:rPr>
              <w:t>Amount</w:t>
            </w:r>
          </w:p>
        </w:tc>
        <w:tc>
          <w:tcPr>
            <w:tcW w:w="2386" w:type="dxa"/>
          </w:tcPr>
          <w:p>
            <w:pPr>
              <w:pStyle w:val="TableParagraph"/>
              <w:spacing w:line="233" w:lineRule="exact" w:before="158"/>
              <w:ind w:left="188" w:right="2"/>
              <w:rPr>
                <w:b/>
                <w:sz w:val="22"/>
              </w:rPr>
            </w:pPr>
            <w:r>
              <w:rPr>
                <w:b/>
                <w:sz w:val="22"/>
              </w:rPr>
              <w:t>Purchase</w:t>
            </w:r>
            <w:r>
              <w:rPr>
                <w:b/>
                <w:spacing w:val="-6"/>
                <w:sz w:val="22"/>
              </w:rPr>
              <w:t> </w:t>
            </w:r>
            <w:r>
              <w:rPr>
                <w:b/>
                <w:spacing w:val="-2"/>
                <w:sz w:val="22"/>
              </w:rPr>
              <w:t>Option</w:t>
            </w:r>
          </w:p>
        </w:tc>
      </w:tr>
    </w:tbl>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120"/>
        <w:rPr>
          <w:b/>
        </w:rPr>
      </w:pPr>
    </w:p>
    <w:p>
      <w:pPr>
        <w:spacing w:before="0"/>
        <w:ind w:left="173" w:right="0" w:firstLine="0"/>
        <w:jc w:val="left"/>
        <w:rPr>
          <w:sz w:val="24"/>
        </w:rPr>
      </w:pPr>
      <w:r>
        <w:rPr>
          <w:b/>
          <w:sz w:val="24"/>
        </w:rPr>
        <w:t>Annex:</w:t>
      </w:r>
      <w:r>
        <w:rPr>
          <w:b/>
          <w:spacing w:val="-3"/>
          <w:sz w:val="24"/>
        </w:rPr>
        <w:t> </w:t>
      </w:r>
      <w:r>
        <w:rPr>
          <w:spacing w:val="-2"/>
          <w:sz w:val="24"/>
        </w:rPr>
        <w:t>…..Cluster</w:t>
      </w:r>
    </w:p>
    <w:p>
      <w:pPr>
        <w:pStyle w:val="BodyText"/>
        <w:spacing w:before="22"/>
        <w:ind w:left="967"/>
      </w:pPr>
      <w:r>
        <w:rPr>
          <w:spacing w:val="-2"/>
        </w:rPr>
        <w:t>……File</w:t>
      </w:r>
    </w:p>
    <w:sectPr>
      <w:pgSz w:w="11920" w:h="16850"/>
      <w:pgMar w:top="1940" w:bottom="280" w:left="1133" w:right="113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Calibri">
    <w:altName w:val="Calibri"/>
    <w:charset w:val="1"/>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decimal"/>
      <w:lvlText w:val="%1."/>
      <w:lvlJc w:val="left"/>
      <w:pPr>
        <w:ind w:left="1351" w:hanging="504"/>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2188" w:hanging="504"/>
      </w:pPr>
      <w:rPr>
        <w:rFonts w:hint="default"/>
        <w:lang w:val="en-US" w:eastAsia="en-US" w:bidi="ar-SA"/>
      </w:rPr>
    </w:lvl>
    <w:lvl w:ilvl="2">
      <w:start w:val="0"/>
      <w:numFmt w:val="bullet"/>
      <w:lvlText w:val="•"/>
      <w:lvlJc w:val="left"/>
      <w:pPr>
        <w:ind w:left="3017" w:hanging="504"/>
      </w:pPr>
      <w:rPr>
        <w:rFonts w:hint="default"/>
        <w:lang w:val="en-US" w:eastAsia="en-US" w:bidi="ar-SA"/>
      </w:rPr>
    </w:lvl>
    <w:lvl w:ilvl="3">
      <w:start w:val="0"/>
      <w:numFmt w:val="bullet"/>
      <w:lvlText w:val="•"/>
      <w:lvlJc w:val="left"/>
      <w:pPr>
        <w:ind w:left="3845" w:hanging="504"/>
      </w:pPr>
      <w:rPr>
        <w:rFonts w:hint="default"/>
        <w:lang w:val="en-US" w:eastAsia="en-US" w:bidi="ar-SA"/>
      </w:rPr>
    </w:lvl>
    <w:lvl w:ilvl="4">
      <w:start w:val="0"/>
      <w:numFmt w:val="bullet"/>
      <w:lvlText w:val="•"/>
      <w:lvlJc w:val="left"/>
      <w:pPr>
        <w:ind w:left="4674" w:hanging="504"/>
      </w:pPr>
      <w:rPr>
        <w:rFonts w:hint="default"/>
        <w:lang w:val="en-US" w:eastAsia="en-US" w:bidi="ar-SA"/>
      </w:rPr>
    </w:lvl>
    <w:lvl w:ilvl="5">
      <w:start w:val="0"/>
      <w:numFmt w:val="bullet"/>
      <w:lvlText w:val="•"/>
      <w:lvlJc w:val="left"/>
      <w:pPr>
        <w:ind w:left="5502" w:hanging="504"/>
      </w:pPr>
      <w:rPr>
        <w:rFonts w:hint="default"/>
        <w:lang w:val="en-US" w:eastAsia="en-US" w:bidi="ar-SA"/>
      </w:rPr>
    </w:lvl>
    <w:lvl w:ilvl="6">
      <w:start w:val="0"/>
      <w:numFmt w:val="bullet"/>
      <w:lvlText w:val="•"/>
      <w:lvlJc w:val="left"/>
      <w:pPr>
        <w:ind w:left="6331" w:hanging="504"/>
      </w:pPr>
      <w:rPr>
        <w:rFonts w:hint="default"/>
        <w:lang w:val="en-US" w:eastAsia="en-US" w:bidi="ar-SA"/>
      </w:rPr>
    </w:lvl>
    <w:lvl w:ilvl="7">
      <w:start w:val="0"/>
      <w:numFmt w:val="bullet"/>
      <w:lvlText w:val="•"/>
      <w:lvlJc w:val="left"/>
      <w:pPr>
        <w:ind w:left="7159" w:hanging="504"/>
      </w:pPr>
      <w:rPr>
        <w:rFonts w:hint="default"/>
        <w:lang w:val="en-US" w:eastAsia="en-US" w:bidi="ar-SA"/>
      </w:rPr>
    </w:lvl>
    <w:lvl w:ilvl="8">
      <w:start w:val="0"/>
      <w:numFmt w:val="bullet"/>
      <w:lvlText w:val="•"/>
      <w:lvlJc w:val="left"/>
      <w:pPr>
        <w:ind w:left="7988" w:hanging="504"/>
      </w:pPr>
      <w:rPr>
        <w:rFonts w:hint="default"/>
        <w:lang w:val="en-US" w:eastAsia="en-US" w:bidi="ar-SA"/>
      </w:rPr>
    </w:lvl>
  </w:abstractNum>
  <w:abstractNum w:abstractNumId="1">
    <w:multiLevelType w:val="hybridMultilevel"/>
    <w:lvl w:ilvl="0">
      <w:start w:val="1"/>
      <w:numFmt w:val="lowerLetter"/>
      <w:lvlText w:val="%1)"/>
      <w:lvlJc w:val="left"/>
      <w:pPr>
        <w:ind w:left="1425" w:hanging="425"/>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1">
      <w:start w:val="0"/>
      <w:numFmt w:val="bullet"/>
      <w:lvlText w:val="•"/>
      <w:lvlJc w:val="left"/>
      <w:pPr>
        <w:ind w:left="2242" w:hanging="425"/>
      </w:pPr>
      <w:rPr>
        <w:rFonts w:hint="default"/>
        <w:lang w:val="en-US" w:eastAsia="en-US" w:bidi="ar-SA"/>
      </w:rPr>
    </w:lvl>
    <w:lvl w:ilvl="2">
      <w:start w:val="0"/>
      <w:numFmt w:val="bullet"/>
      <w:lvlText w:val="•"/>
      <w:lvlJc w:val="left"/>
      <w:pPr>
        <w:ind w:left="3065" w:hanging="425"/>
      </w:pPr>
      <w:rPr>
        <w:rFonts w:hint="default"/>
        <w:lang w:val="en-US" w:eastAsia="en-US" w:bidi="ar-SA"/>
      </w:rPr>
    </w:lvl>
    <w:lvl w:ilvl="3">
      <w:start w:val="0"/>
      <w:numFmt w:val="bullet"/>
      <w:lvlText w:val="•"/>
      <w:lvlJc w:val="left"/>
      <w:pPr>
        <w:ind w:left="3887" w:hanging="425"/>
      </w:pPr>
      <w:rPr>
        <w:rFonts w:hint="default"/>
        <w:lang w:val="en-US" w:eastAsia="en-US" w:bidi="ar-SA"/>
      </w:rPr>
    </w:lvl>
    <w:lvl w:ilvl="4">
      <w:start w:val="0"/>
      <w:numFmt w:val="bullet"/>
      <w:lvlText w:val="•"/>
      <w:lvlJc w:val="left"/>
      <w:pPr>
        <w:ind w:left="4710" w:hanging="425"/>
      </w:pPr>
      <w:rPr>
        <w:rFonts w:hint="default"/>
        <w:lang w:val="en-US" w:eastAsia="en-US" w:bidi="ar-SA"/>
      </w:rPr>
    </w:lvl>
    <w:lvl w:ilvl="5">
      <w:start w:val="0"/>
      <w:numFmt w:val="bullet"/>
      <w:lvlText w:val="•"/>
      <w:lvlJc w:val="left"/>
      <w:pPr>
        <w:ind w:left="5532" w:hanging="425"/>
      </w:pPr>
      <w:rPr>
        <w:rFonts w:hint="default"/>
        <w:lang w:val="en-US" w:eastAsia="en-US" w:bidi="ar-SA"/>
      </w:rPr>
    </w:lvl>
    <w:lvl w:ilvl="6">
      <w:start w:val="0"/>
      <w:numFmt w:val="bullet"/>
      <w:lvlText w:val="•"/>
      <w:lvlJc w:val="left"/>
      <w:pPr>
        <w:ind w:left="6355" w:hanging="425"/>
      </w:pPr>
      <w:rPr>
        <w:rFonts w:hint="default"/>
        <w:lang w:val="en-US" w:eastAsia="en-US" w:bidi="ar-SA"/>
      </w:rPr>
    </w:lvl>
    <w:lvl w:ilvl="7">
      <w:start w:val="0"/>
      <w:numFmt w:val="bullet"/>
      <w:lvlText w:val="•"/>
      <w:lvlJc w:val="left"/>
      <w:pPr>
        <w:ind w:left="7177" w:hanging="425"/>
      </w:pPr>
      <w:rPr>
        <w:rFonts w:hint="default"/>
        <w:lang w:val="en-US" w:eastAsia="en-US" w:bidi="ar-SA"/>
      </w:rPr>
    </w:lvl>
    <w:lvl w:ilvl="8">
      <w:start w:val="0"/>
      <w:numFmt w:val="bullet"/>
      <w:lvlText w:val="•"/>
      <w:lvlJc w:val="left"/>
      <w:pPr>
        <w:ind w:left="8000" w:hanging="425"/>
      </w:pPr>
      <w:rPr>
        <w:rFonts w:hint="default"/>
        <w:lang w:val="en-US" w:eastAsia="en-US" w:bidi="ar-SA"/>
      </w:rPr>
    </w:lvl>
  </w:abstractNum>
  <w:abstractNum w:abstractNumId="0">
    <w:multiLevelType w:val="hybridMultilevel"/>
    <w:lvl w:ilvl="0">
      <w:start w:val="1"/>
      <w:numFmt w:val="lowerLetter"/>
      <w:lvlText w:val="%1."/>
      <w:lvlJc w:val="left"/>
      <w:pPr>
        <w:ind w:left="1723" w:hanging="360"/>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1">
      <w:start w:val="0"/>
      <w:numFmt w:val="bullet"/>
      <w:lvlText w:val="•"/>
      <w:lvlJc w:val="left"/>
      <w:pPr>
        <w:ind w:left="2512" w:hanging="360"/>
      </w:pPr>
      <w:rPr>
        <w:rFonts w:hint="default"/>
        <w:lang w:val="en-US" w:eastAsia="en-US" w:bidi="ar-SA"/>
      </w:rPr>
    </w:lvl>
    <w:lvl w:ilvl="2">
      <w:start w:val="0"/>
      <w:numFmt w:val="bullet"/>
      <w:lvlText w:val="•"/>
      <w:lvlJc w:val="left"/>
      <w:pPr>
        <w:ind w:left="3305" w:hanging="360"/>
      </w:pPr>
      <w:rPr>
        <w:rFonts w:hint="default"/>
        <w:lang w:val="en-US" w:eastAsia="en-US" w:bidi="ar-SA"/>
      </w:rPr>
    </w:lvl>
    <w:lvl w:ilvl="3">
      <w:start w:val="0"/>
      <w:numFmt w:val="bullet"/>
      <w:lvlText w:val="•"/>
      <w:lvlJc w:val="left"/>
      <w:pPr>
        <w:ind w:left="4097" w:hanging="360"/>
      </w:pPr>
      <w:rPr>
        <w:rFonts w:hint="default"/>
        <w:lang w:val="en-US" w:eastAsia="en-US" w:bidi="ar-SA"/>
      </w:rPr>
    </w:lvl>
    <w:lvl w:ilvl="4">
      <w:start w:val="0"/>
      <w:numFmt w:val="bullet"/>
      <w:lvlText w:val="•"/>
      <w:lvlJc w:val="left"/>
      <w:pPr>
        <w:ind w:left="4890" w:hanging="360"/>
      </w:pPr>
      <w:rPr>
        <w:rFonts w:hint="default"/>
        <w:lang w:val="en-US" w:eastAsia="en-US" w:bidi="ar-SA"/>
      </w:rPr>
    </w:lvl>
    <w:lvl w:ilvl="5">
      <w:start w:val="0"/>
      <w:numFmt w:val="bullet"/>
      <w:lvlText w:val="•"/>
      <w:lvlJc w:val="left"/>
      <w:pPr>
        <w:ind w:left="5682" w:hanging="360"/>
      </w:pPr>
      <w:rPr>
        <w:rFonts w:hint="default"/>
        <w:lang w:val="en-US" w:eastAsia="en-US" w:bidi="ar-SA"/>
      </w:rPr>
    </w:lvl>
    <w:lvl w:ilvl="6">
      <w:start w:val="0"/>
      <w:numFmt w:val="bullet"/>
      <w:lvlText w:val="•"/>
      <w:lvlJc w:val="left"/>
      <w:pPr>
        <w:ind w:left="6475" w:hanging="360"/>
      </w:pPr>
      <w:rPr>
        <w:rFonts w:hint="default"/>
        <w:lang w:val="en-US" w:eastAsia="en-US" w:bidi="ar-SA"/>
      </w:rPr>
    </w:lvl>
    <w:lvl w:ilvl="7">
      <w:start w:val="0"/>
      <w:numFmt w:val="bullet"/>
      <w:lvlText w:val="•"/>
      <w:lvlJc w:val="left"/>
      <w:pPr>
        <w:ind w:left="7267" w:hanging="360"/>
      </w:pPr>
      <w:rPr>
        <w:rFonts w:hint="default"/>
        <w:lang w:val="en-US" w:eastAsia="en-US" w:bidi="ar-SA"/>
      </w:rPr>
    </w:lvl>
    <w:lvl w:ilvl="8">
      <w:start w:val="0"/>
      <w:numFmt w:val="bullet"/>
      <w:lvlText w:val="•"/>
      <w:lvlJc w:val="left"/>
      <w:pPr>
        <w:ind w:left="8060" w:hanging="360"/>
      </w:pPr>
      <w:rPr>
        <w:rFonts w:hint="default"/>
        <w:lang w:val="en-US"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ind w:left="629"/>
      <w:outlineLvl w:val="1"/>
    </w:pPr>
    <w:rPr>
      <w:rFonts w:ascii="Times New Roman" w:hAnsi="Times New Roman" w:eastAsia="Times New Roman" w:cs="Times New Roman"/>
      <w:b/>
      <w:bCs/>
      <w:sz w:val="24"/>
      <w:szCs w:val="24"/>
      <w:lang w:val="en-US" w:eastAsia="en-US" w:bidi="ar-SA"/>
    </w:rPr>
  </w:style>
  <w:style w:styleId="ListParagraph" w:type="paragraph">
    <w:name w:val="List Paragraph"/>
    <w:basedOn w:val="Normal"/>
    <w:uiPriority w:val="1"/>
    <w:qFormat/>
    <w:pPr>
      <w:ind w:left="1425" w:hanging="425"/>
      <w:jc w:val="both"/>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ind w:left="84"/>
      <w:jc w:val="center"/>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Hakan</dc:creator>
  <dcterms:created xsi:type="dcterms:W3CDTF">2025-06-06T09:17:18Z</dcterms:created>
  <dcterms:modified xsi:type="dcterms:W3CDTF">2025-06-06T09:17:18Z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2015-11-11T00:00:00Z</vt:filetime>
  </property>
  <property fmtid="{D5CDD505-2E9C-101B-9397-08002B2CF9AE}" pid="3" name="Creator">
    <vt:lpwstr>Microsoft® Word 2013</vt:lpwstr>
  </property>
  <property fmtid="{D5CDD505-2E9C-101B-9397-08002B2CF9AE}" pid="4" name="LastSaved">
    <vt:filetime>2025-06-06T00:00:00Z</vt:filetime>
  </property>
  <property fmtid="{D5CDD505-2E9C-101B-9397-08002B2CF9AE}" pid="5" name="Producer">
    <vt:lpwstr>Microsoft® Word 2013</vt:lpwstr>
  </property>
</Properties>
</file>