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Heading1"/>
        <w:spacing w:line="206" w:lineRule="auto" w:before="136"/>
        <w:ind w:right="303"/>
      </w:pPr>
      <w:r>
        <w:rPr>
          <w:color w:val="2678A8"/>
        </w:rPr>
        <w:t>Grant</w:t>
      </w:r>
      <w:r>
        <w:rPr>
          <w:color w:val="2678A8"/>
          <w:spacing w:val="-11"/>
        </w:rPr>
        <w:t> </w:t>
      </w:r>
      <w:r>
        <w:rPr>
          <w:color w:val="2678A8"/>
        </w:rPr>
        <w:t>Financial</w:t>
      </w:r>
      <w:r>
        <w:rPr>
          <w:color w:val="2678A8"/>
          <w:spacing w:val="-10"/>
        </w:rPr>
        <w:t> </w:t>
      </w:r>
      <w:r>
        <w:rPr>
          <w:color w:val="2678A8"/>
        </w:rPr>
        <w:t>Management</w:t>
      </w:r>
      <w:r>
        <w:rPr>
          <w:color w:val="2678A8"/>
          <w:spacing w:val="-81"/>
        </w:rPr>
        <w:t> </w:t>
      </w:r>
      <w:r>
        <w:rPr>
          <w:color w:val="2678A8"/>
        </w:rPr>
        <w:t>Requirement</w:t>
      </w:r>
    </w:p>
    <w:p>
      <w:pPr>
        <w:pStyle w:val="BodyText"/>
        <w:spacing w:line="235" w:lineRule="auto" w:before="121"/>
        <w:ind w:left="737" w:right="303"/>
        <w:rPr>
          <w:rFonts w:ascii="Tahoma" w:hAnsi="Tahoma"/>
        </w:rPr>
      </w:pPr>
      <w:r>
        <w:rPr>
          <w:rFonts w:ascii="Tahoma" w:hAnsi="Tahoma"/>
          <w:color w:val="1B252F"/>
        </w:rPr>
        <w:t>The</w:t>
      </w:r>
      <w:r>
        <w:rPr>
          <w:rFonts w:ascii="Tahoma" w:hAnsi="Tahoma"/>
          <w:color w:val="1B252F"/>
          <w:spacing w:val="-1"/>
        </w:rPr>
        <w:t> </w:t>
      </w:r>
      <w:hyperlink r:id="rId5">
        <w:r>
          <w:rPr>
            <w:rFonts w:ascii="Tahoma" w:hAnsi="Tahoma"/>
            <w:color w:val="2678A8"/>
            <w:u w:val="single" w:color="2678A8"/>
          </w:rPr>
          <w:t>DOJ Grants Financial Guide</w:t>
        </w:r>
        <w:r>
          <w:rPr>
            <w:rFonts w:ascii="Tahoma" w:hAnsi="Tahoma"/>
            <w:color w:val="2678A8"/>
            <w:spacing w:val="2"/>
          </w:rPr>
          <w:t> </w:t>
        </w:r>
      </w:hyperlink>
      <w:r>
        <w:rPr>
          <w:rFonts w:ascii="Tahoma" w:hAnsi="Tahoma"/>
          <w:color w:val="1B252F"/>
        </w:rPr>
        <w:t>states: “Award</w:t>
      </w:r>
      <w:r>
        <w:rPr>
          <w:rFonts w:ascii="Tahoma" w:hAnsi="Tahoma"/>
          <w:color w:val="1B252F"/>
          <w:spacing w:val="1"/>
        </w:rPr>
        <w:t> </w:t>
      </w:r>
      <w:r>
        <w:rPr>
          <w:color w:val="1B252F"/>
          <w:w w:val="95"/>
        </w:rPr>
        <w:t>recipients</w:t>
      </w:r>
      <w:r>
        <w:rPr>
          <w:color w:val="1B252F"/>
          <w:spacing w:val="10"/>
          <w:w w:val="95"/>
        </w:rPr>
        <w:t> </w:t>
      </w:r>
      <w:r>
        <w:rPr>
          <w:color w:val="1B252F"/>
          <w:w w:val="95"/>
        </w:rPr>
        <w:t>must</w:t>
      </w:r>
      <w:r>
        <w:rPr>
          <w:color w:val="1B252F"/>
          <w:spacing w:val="10"/>
          <w:w w:val="95"/>
        </w:rPr>
        <w:t> </w:t>
      </w:r>
      <w:r>
        <w:rPr>
          <w:color w:val="1B252F"/>
          <w:w w:val="95"/>
        </w:rPr>
        <w:t>conduct</w:t>
      </w:r>
      <w:r>
        <w:rPr>
          <w:color w:val="1B252F"/>
          <w:spacing w:val="10"/>
          <w:w w:val="95"/>
        </w:rPr>
        <w:t> </w:t>
      </w:r>
      <w:r>
        <w:rPr>
          <w:color w:val="1B252F"/>
          <w:w w:val="95"/>
        </w:rPr>
        <w:t>a</w:t>
      </w:r>
      <w:r>
        <w:rPr>
          <w:color w:val="1B252F"/>
          <w:spacing w:val="10"/>
          <w:w w:val="95"/>
        </w:rPr>
        <w:t> </w:t>
      </w:r>
      <w:r>
        <w:rPr>
          <w:color w:val="1B252F"/>
          <w:w w:val="95"/>
        </w:rPr>
        <w:t>financial</w:t>
      </w:r>
      <w:r>
        <w:rPr>
          <w:color w:val="1B252F"/>
          <w:spacing w:val="10"/>
          <w:w w:val="95"/>
        </w:rPr>
        <w:t> </w:t>
      </w:r>
      <w:r>
        <w:rPr>
          <w:color w:val="1B252F"/>
          <w:w w:val="95"/>
        </w:rPr>
        <w:t>reconciliation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of their accounting records to the final Federal</w:t>
      </w:r>
      <w:r>
        <w:rPr>
          <w:color w:val="1B252F"/>
          <w:spacing w:val="1"/>
          <w:w w:val="95"/>
        </w:rPr>
        <w:t> </w:t>
      </w:r>
      <w:r>
        <w:rPr>
          <w:rFonts w:ascii="Tahoma" w:hAnsi="Tahoma"/>
          <w:color w:val="1B252F"/>
        </w:rPr>
        <w:t>Financial</w:t>
      </w:r>
      <w:r>
        <w:rPr>
          <w:rFonts w:ascii="Tahoma" w:hAnsi="Tahoma"/>
          <w:color w:val="1B252F"/>
          <w:spacing w:val="12"/>
        </w:rPr>
        <w:t> </w:t>
      </w:r>
      <w:r>
        <w:rPr>
          <w:rFonts w:ascii="Tahoma" w:hAnsi="Tahoma"/>
          <w:color w:val="1B252F"/>
        </w:rPr>
        <w:t>Report</w:t>
      </w:r>
      <w:r>
        <w:rPr>
          <w:rFonts w:ascii="Tahoma" w:hAnsi="Tahoma"/>
          <w:color w:val="1B252F"/>
          <w:spacing w:val="12"/>
        </w:rPr>
        <w:t> </w:t>
      </w:r>
      <w:r>
        <w:rPr>
          <w:rFonts w:ascii="Tahoma" w:hAnsi="Tahoma"/>
          <w:color w:val="1B252F"/>
        </w:rPr>
        <w:t>(FFR/SF-425)</w:t>
      </w:r>
      <w:r>
        <w:rPr>
          <w:rFonts w:ascii="Tahoma" w:hAnsi="Tahoma"/>
          <w:color w:val="1B252F"/>
          <w:spacing w:val="12"/>
        </w:rPr>
        <w:t> </w:t>
      </w:r>
      <w:r>
        <w:rPr>
          <w:rFonts w:ascii="Tahoma" w:hAnsi="Tahoma"/>
          <w:color w:val="1B252F"/>
        </w:rPr>
        <w:t>at</w:t>
      </w:r>
      <w:r>
        <w:rPr>
          <w:rFonts w:ascii="Tahoma" w:hAnsi="Tahoma"/>
          <w:color w:val="1B252F"/>
          <w:spacing w:val="12"/>
        </w:rPr>
        <w:t> </w:t>
      </w:r>
      <w:r>
        <w:rPr>
          <w:rFonts w:ascii="Tahoma" w:hAnsi="Tahoma"/>
          <w:color w:val="1B252F"/>
        </w:rPr>
        <w:t>closeout.”</w:t>
      </w:r>
      <w:r>
        <w:rPr>
          <w:rFonts w:ascii="Tahoma" w:hAnsi="Tahoma"/>
          <w:color w:val="1B252F"/>
          <w:spacing w:val="12"/>
        </w:rPr>
        <w:t> </w:t>
      </w:r>
      <w:r>
        <w:rPr>
          <w:rFonts w:ascii="Tahoma" w:hAnsi="Tahoma"/>
          <w:color w:val="1B252F"/>
        </w:rPr>
        <w:t>Financial</w:t>
      </w:r>
    </w:p>
    <w:p>
      <w:pPr>
        <w:pStyle w:val="BodyText"/>
        <w:spacing w:line="237" w:lineRule="auto" w:before="43"/>
        <w:ind w:left="737" w:right="101"/>
      </w:pPr>
      <w:r>
        <w:rPr>
          <w:rFonts w:ascii="Tahoma"/>
          <w:color w:val="1B252F"/>
        </w:rPr>
        <w:t>reconciliation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is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an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accounting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process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that</w:t>
      </w:r>
      <w:r>
        <w:rPr>
          <w:rFonts w:ascii="Tahoma"/>
          <w:color w:val="1B252F"/>
          <w:spacing w:val="33"/>
        </w:rPr>
        <w:t> </w:t>
      </w:r>
      <w:r>
        <w:rPr>
          <w:rFonts w:ascii="Tahoma"/>
          <w:color w:val="1B252F"/>
        </w:rPr>
        <w:t>explains</w:t>
      </w:r>
      <w:r>
        <w:rPr>
          <w:rFonts w:ascii="Tahoma"/>
          <w:color w:val="1B252F"/>
          <w:spacing w:val="1"/>
        </w:rPr>
        <w:t> </w:t>
      </w:r>
      <w:r>
        <w:rPr>
          <w:color w:val="1B252F"/>
          <w:w w:val="95"/>
        </w:rPr>
        <w:t>the difference, on a specified date, between the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balance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shown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in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two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different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accounts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records.</w:t>
      </w:r>
    </w:p>
    <w:p>
      <w:pPr>
        <w:pStyle w:val="Heading1"/>
        <w:spacing w:before="197"/>
      </w:pPr>
      <w:r>
        <w:rPr>
          <w:color w:val="2678A8"/>
        </w:rPr>
        <w:t>Important</w:t>
      </w:r>
      <w:r>
        <w:rPr>
          <w:color w:val="2678A8"/>
          <w:spacing w:val="7"/>
        </w:rPr>
        <w:t> </w:t>
      </w:r>
      <w:r>
        <w:rPr>
          <w:color w:val="2678A8"/>
        </w:rPr>
        <w:t>Information</w:t>
      </w:r>
      <w:r>
        <w:rPr>
          <w:color w:val="2678A8"/>
          <w:spacing w:val="8"/>
        </w:rPr>
        <w:t> </w:t>
      </w:r>
      <w:r>
        <w:rPr>
          <w:color w:val="2678A8"/>
        </w:rPr>
        <w:t>to</w:t>
      </w:r>
      <w:r>
        <w:rPr>
          <w:color w:val="2678A8"/>
          <w:spacing w:val="8"/>
        </w:rPr>
        <w:t> </w:t>
      </w:r>
      <w:r>
        <w:rPr>
          <w:color w:val="2678A8"/>
        </w:rPr>
        <w:t>Know</w:t>
      </w:r>
    </w:p>
    <w:p>
      <w:pPr>
        <w:pStyle w:val="BodyText"/>
        <w:spacing w:line="218" w:lineRule="auto" w:before="108"/>
        <w:ind w:left="737" w:right="515"/>
      </w:pPr>
      <w:r>
        <w:rPr>
          <w:color w:val="1B252F"/>
          <w:w w:val="95"/>
        </w:rPr>
        <w:t>For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a</w:t>
      </w:r>
      <w:r>
        <w:rPr>
          <w:color w:val="1B252F"/>
          <w:spacing w:val="7"/>
          <w:w w:val="95"/>
        </w:rPr>
        <w:t> </w:t>
      </w:r>
      <w:r>
        <w:rPr>
          <w:color w:val="1B252F"/>
          <w:w w:val="95"/>
        </w:rPr>
        <w:t>bank</w:t>
      </w:r>
      <w:r>
        <w:rPr>
          <w:color w:val="1B252F"/>
          <w:spacing w:val="7"/>
          <w:w w:val="95"/>
        </w:rPr>
        <w:t> </w:t>
      </w:r>
      <w:r>
        <w:rPr>
          <w:color w:val="1B252F"/>
          <w:w w:val="95"/>
        </w:rPr>
        <w:t>reconciliation,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you</w:t>
      </w:r>
      <w:r>
        <w:rPr>
          <w:color w:val="1B252F"/>
          <w:spacing w:val="7"/>
          <w:w w:val="95"/>
        </w:rPr>
        <w:t> </w:t>
      </w:r>
      <w:r>
        <w:rPr>
          <w:color w:val="1B252F"/>
          <w:w w:val="95"/>
        </w:rPr>
        <w:t>are</w:t>
      </w:r>
      <w:r>
        <w:rPr>
          <w:color w:val="1B252F"/>
          <w:spacing w:val="7"/>
          <w:w w:val="95"/>
        </w:rPr>
        <w:t> </w:t>
      </w:r>
      <w:r>
        <w:rPr>
          <w:color w:val="1B252F"/>
          <w:w w:val="95"/>
        </w:rPr>
        <w:t>making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sure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an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entity’s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accounting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records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match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balance</w:t>
      </w:r>
    </w:p>
    <w:p>
      <w:pPr>
        <w:pStyle w:val="BodyText"/>
        <w:spacing w:line="220" w:lineRule="auto"/>
        <w:ind w:left="737" w:right="101"/>
        <w:rPr>
          <w:rFonts w:ascii="Tahoma" w:hAnsi="Tahoma"/>
        </w:rPr>
      </w:pPr>
      <w:r>
        <w:rPr>
          <w:color w:val="1B252F"/>
          <w:w w:val="95"/>
        </w:rPr>
        <w:t>shown on the entity’s bank statement. The difference</w:t>
      </w:r>
      <w:r>
        <w:rPr>
          <w:color w:val="1B252F"/>
          <w:spacing w:val="-58"/>
          <w:w w:val="95"/>
        </w:rPr>
        <w:t> </w:t>
      </w:r>
      <w:r>
        <w:rPr>
          <w:color w:val="1B252F"/>
          <w:w w:val="95"/>
        </w:rPr>
        <w:t>that occurs is due to items reflected on the entity’s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accounting records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that have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not yet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been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recorded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by the entity’s bank. The bank reconciliation is used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to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compare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2"/>
          <w:w w:val="95"/>
        </w:rPr>
        <w:t> </w:t>
      </w:r>
      <w:r>
        <w:rPr>
          <w:color w:val="1B252F"/>
          <w:w w:val="95"/>
        </w:rPr>
        <w:t>cash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balance</w:t>
      </w:r>
      <w:r>
        <w:rPr>
          <w:color w:val="1B252F"/>
          <w:spacing w:val="2"/>
          <w:w w:val="95"/>
        </w:rPr>
        <w:t> </w:t>
      </w:r>
      <w:r>
        <w:rPr>
          <w:color w:val="1B252F"/>
          <w:w w:val="95"/>
        </w:rPr>
        <w:t>on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2"/>
          <w:w w:val="95"/>
        </w:rPr>
        <w:t> </w:t>
      </w:r>
      <w:r>
        <w:rPr>
          <w:color w:val="1B252F"/>
          <w:w w:val="95"/>
        </w:rPr>
        <w:t>bank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statement</w:t>
      </w:r>
      <w:r>
        <w:rPr>
          <w:color w:val="1B252F"/>
          <w:spacing w:val="1"/>
          <w:w w:val="95"/>
        </w:rPr>
        <w:t> </w:t>
      </w:r>
      <w:r>
        <w:rPr>
          <w:rFonts w:ascii="Tahoma" w:hAnsi="Tahoma"/>
          <w:color w:val="1B252F"/>
        </w:rPr>
        <w:t>with</w:t>
      </w:r>
      <w:r>
        <w:rPr>
          <w:rFonts w:ascii="Tahoma" w:hAnsi="Tahoma"/>
          <w:color w:val="1B252F"/>
          <w:spacing w:val="38"/>
        </w:rPr>
        <w:t> </w:t>
      </w:r>
      <w:r>
        <w:rPr>
          <w:rFonts w:ascii="Tahoma" w:hAnsi="Tahoma"/>
          <w:color w:val="1B252F"/>
        </w:rPr>
        <w:t>the</w:t>
      </w:r>
      <w:r>
        <w:rPr>
          <w:rFonts w:ascii="Tahoma" w:hAnsi="Tahoma"/>
          <w:color w:val="1B252F"/>
          <w:spacing w:val="39"/>
        </w:rPr>
        <w:t> </w:t>
      </w:r>
      <w:r>
        <w:rPr>
          <w:rFonts w:ascii="Tahoma" w:hAnsi="Tahoma"/>
          <w:color w:val="1B252F"/>
        </w:rPr>
        <w:t>corresponding</w:t>
      </w:r>
      <w:r>
        <w:rPr>
          <w:rFonts w:ascii="Tahoma" w:hAnsi="Tahoma"/>
          <w:color w:val="1B252F"/>
          <w:spacing w:val="39"/>
        </w:rPr>
        <w:t> </w:t>
      </w:r>
      <w:r>
        <w:rPr>
          <w:rFonts w:ascii="Tahoma" w:hAnsi="Tahoma"/>
          <w:color w:val="1B252F"/>
        </w:rPr>
        <w:t>information</w:t>
      </w:r>
      <w:r>
        <w:rPr>
          <w:rFonts w:ascii="Tahoma" w:hAnsi="Tahoma"/>
          <w:color w:val="1B252F"/>
          <w:spacing w:val="39"/>
        </w:rPr>
        <w:t> </w:t>
      </w:r>
      <w:r>
        <w:rPr>
          <w:rFonts w:ascii="Tahoma" w:hAnsi="Tahoma"/>
          <w:color w:val="1B252F"/>
        </w:rPr>
        <w:t>presented</w:t>
      </w:r>
      <w:r>
        <w:rPr>
          <w:rFonts w:ascii="Tahoma" w:hAnsi="Tahoma"/>
          <w:color w:val="1B252F"/>
          <w:spacing w:val="38"/>
        </w:rPr>
        <w:t> </w:t>
      </w:r>
      <w:r>
        <w:rPr>
          <w:rFonts w:ascii="Tahoma" w:hAnsi="Tahoma"/>
          <w:color w:val="1B252F"/>
        </w:rPr>
        <w:t>in</w:t>
      </w:r>
      <w:r>
        <w:rPr>
          <w:rFonts w:ascii="Tahoma" w:hAnsi="Tahoma"/>
          <w:color w:val="1B252F"/>
          <w:spacing w:val="39"/>
        </w:rPr>
        <w:t> </w:t>
      </w:r>
      <w:r>
        <w:rPr>
          <w:rFonts w:ascii="Tahoma" w:hAnsi="Tahoma"/>
          <w:color w:val="1B252F"/>
        </w:rPr>
        <w:t>the</w:t>
      </w:r>
    </w:p>
    <w:p>
      <w:pPr>
        <w:pStyle w:val="BodyText"/>
        <w:spacing w:line="303" w:lineRule="exact" w:before="26"/>
        <w:ind w:left="737"/>
      </w:pPr>
      <w:r>
        <w:rPr>
          <w:color w:val="1B252F"/>
          <w:w w:val="95"/>
        </w:rPr>
        <w:t>general</w:t>
      </w:r>
      <w:r>
        <w:rPr>
          <w:color w:val="1B252F"/>
          <w:spacing w:val="-1"/>
          <w:w w:val="95"/>
        </w:rPr>
        <w:t> </w:t>
      </w:r>
      <w:r>
        <w:rPr>
          <w:color w:val="1B252F"/>
          <w:w w:val="95"/>
        </w:rPr>
        <w:t>ledger. This</w:t>
      </w:r>
      <w:r>
        <w:rPr>
          <w:color w:val="1B252F"/>
          <w:spacing w:val="-1"/>
          <w:w w:val="95"/>
        </w:rPr>
        <w:t> </w:t>
      </w:r>
      <w:r>
        <w:rPr>
          <w:color w:val="1B252F"/>
          <w:w w:val="95"/>
        </w:rPr>
        <w:t>process provides the</w:t>
      </w:r>
      <w:r>
        <w:rPr>
          <w:color w:val="1B252F"/>
          <w:spacing w:val="-1"/>
          <w:w w:val="95"/>
        </w:rPr>
        <w:t> </w:t>
      </w:r>
      <w:r>
        <w:rPr>
          <w:color w:val="1B252F"/>
          <w:w w:val="95"/>
        </w:rPr>
        <w:t>opportunity</w:t>
      </w:r>
    </w:p>
    <w:p>
      <w:pPr>
        <w:pStyle w:val="BodyText"/>
        <w:spacing w:line="237" w:lineRule="exact"/>
        <w:ind w:left="737"/>
        <w:rPr>
          <w:rFonts w:ascii="Tahoma"/>
        </w:rPr>
      </w:pPr>
      <w:r>
        <w:rPr>
          <w:rFonts w:ascii="Tahoma"/>
          <w:color w:val="1B252F"/>
          <w:w w:val="105"/>
        </w:rPr>
        <w:t>to</w:t>
      </w:r>
      <w:r>
        <w:rPr>
          <w:rFonts w:ascii="Tahoma"/>
          <w:color w:val="1B252F"/>
          <w:spacing w:val="-3"/>
          <w:w w:val="105"/>
        </w:rPr>
        <w:t> </w:t>
      </w:r>
      <w:r>
        <w:rPr>
          <w:rFonts w:ascii="Tahoma"/>
          <w:color w:val="1B252F"/>
          <w:w w:val="105"/>
        </w:rPr>
        <w:t>recognize</w:t>
      </w:r>
      <w:r>
        <w:rPr>
          <w:rFonts w:ascii="Tahoma"/>
          <w:color w:val="1B252F"/>
          <w:spacing w:val="-3"/>
          <w:w w:val="105"/>
        </w:rPr>
        <w:t> </w:t>
      </w:r>
      <w:r>
        <w:rPr>
          <w:rFonts w:ascii="Tahoma"/>
          <w:color w:val="1B252F"/>
          <w:w w:val="105"/>
        </w:rPr>
        <w:t>irregularities.</w:t>
      </w:r>
    </w:p>
    <w:p>
      <w:pPr>
        <w:pStyle w:val="BodyText"/>
        <w:spacing w:before="6"/>
        <w:rPr>
          <w:rFonts w:ascii="Tahoma"/>
          <w:sz w:val="25"/>
        </w:rPr>
      </w:pPr>
    </w:p>
    <w:p>
      <w:pPr>
        <w:pStyle w:val="Heading2"/>
        <w:spacing w:line="278" w:lineRule="auto"/>
        <w:ind w:left="737" w:right="303"/>
      </w:pPr>
      <w:r>
        <w:rPr>
          <w:color w:val="143E5B"/>
        </w:rPr>
        <w:t>What</w:t>
      </w:r>
      <w:r>
        <w:rPr>
          <w:color w:val="143E5B"/>
          <w:spacing w:val="-6"/>
        </w:rPr>
        <w:t> </w:t>
      </w:r>
      <w:r>
        <w:rPr>
          <w:color w:val="143E5B"/>
        </w:rPr>
        <w:t>information</w:t>
      </w:r>
      <w:r>
        <w:rPr>
          <w:color w:val="143E5B"/>
          <w:spacing w:val="-5"/>
        </w:rPr>
        <w:t> </w:t>
      </w:r>
      <w:r>
        <w:rPr>
          <w:color w:val="143E5B"/>
        </w:rPr>
        <w:t>is</w:t>
      </w:r>
      <w:r>
        <w:rPr>
          <w:color w:val="143E5B"/>
          <w:spacing w:val="-6"/>
        </w:rPr>
        <w:t> </w:t>
      </w:r>
      <w:r>
        <w:rPr>
          <w:color w:val="143E5B"/>
        </w:rPr>
        <w:t>needed</w:t>
      </w:r>
      <w:r>
        <w:rPr>
          <w:color w:val="143E5B"/>
          <w:spacing w:val="-5"/>
        </w:rPr>
        <w:t> </w:t>
      </w:r>
      <w:r>
        <w:rPr>
          <w:color w:val="143E5B"/>
        </w:rPr>
        <w:t>to</w:t>
      </w:r>
      <w:r>
        <w:rPr>
          <w:color w:val="143E5B"/>
          <w:spacing w:val="-6"/>
        </w:rPr>
        <w:t> </w:t>
      </w:r>
      <w:r>
        <w:rPr>
          <w:color w:val="143E5B"/>
        </w:rPr>
        <w:t>reconcile</w:t>
      </w:r>
      <w:r>
        <w:rPr>
          <w:color w:val="143E5B"/>
          <w:spacing w:val="-5"/>
        </w:rPr>
        <w:t> </w:t>
      </w:r>
      <w:r>
        <w:rPr>
          <w:color w:val="143E5B"/>
        </w:rPr>
        <w:t>a</w:t>
      </w:r>
      <w:r>
        <w:rPr>
          <w:color w:val="143E5B"/>
          <w:spacing w:val="-6"/>
        </w:rPr>
        <w:t> </w:t>
      </w:r>
      <w:r>
        <w:rPr>
          <w:color w:val="143E5B"/>
        </w:rPr>
        <w:t>bank</w:t>
      </w:r>
      <w:r>
        <w:rPr>
          <w:color w:val="143E5B"/>
          <w:spacing w:val="-55"/>
        </w:rPr>
        <w:t> </w:t>
      </w:r>
      <w:r>
        <w:rPr>
          <w:color w:val="143E5B"/>
        </w:rPr>
        <w:t>account?</w:t>
      </w:r>
    </w:p>
    <w:p>
      <w:pPr>
        <w:pStyle w:val="BodyText"/>
        <w:spacing w:line="303" w:lineRule="exact" w:before="35"/>
        <w:ind w:left="737"/>
      </w:pPr>
      <w:r>
        <w:rPr>
          <w:color w:val="1B252F"/>
          <w:w w:val="95"/>
        </w:rPr>
        <w:t>The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bank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reconciliation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requires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follow</w:t>
      </w:r>
    </w:p>
    <w:p>
      <w:pPr>
        <w:pStyle w:val="BodyText"/>
        <w:spacing w:line="237" w:lineRule="exact"/>
        <w:ind w:left="737"/>
        <w:rPr>
          <w:rFonts w:ascii="Tahoma"/>
        </w:rPr>
      </w:pPr>
      <w:r>
        <w:rPr>
          <w:rFonts w:ascii="Tahoma"/>
          <w:color w:val="1B252F"/>
          <w:w w:val="110"/>
        </w:rPr>
        <w:t>information:</w:t>
      </w:r>
    </w:p>
    <w:p>
      <w:pPr>
        <w:pStyle w:val="BodyText"/>
        <w:spacing w:before="7"/>
        <w:rPr>
          <w:rFonts w:ascii="Tahoma"/>
          <w:sz w:val="25"/>
        </w:rPr>
      </w:pPr>
    </w:p>
    <w:p>
      <w:pPr>
        <w:spacing w:line="230" w:lineRule="auto" w:before="0"/>
        <w:ind w:left="1007" w:right="101" w:hanging="270"/>
        <w:jc w:val="left"/>
        <w:rPr>
          <w:sz w:val="19"/>
          <w:szCs w:val="19"/>
        </w:rPr>
      </w:pPr>
      <w:r>
        <w:rPr>
          <w:rFonts w:ascii="Segoe UI Symbol" w:hAnsi="Segoe UI Symbol" w:cs="Segoe UI Symbol" w:eastAsia="Segoe UI Symbol"/>
          <w:color w:val="14745F"/>
          <w:w w:val="95"/>
          <w:sz w:val="19"/>
          <w:szCs w:val="19"/>
        </w:rPr>
        <w:t>⯈</w:t>
      </w:r>
      <w:r>
        <w:rPr>
          <w:rFonts w:ascii="Segoe UI Symbol" w:hAnsi="Segoe UI Symbol" w:cs="Segoe UI Symbol" w:eastAsia="Segoe UI Symbol"/>
          <w:color w:val="14745F"/>
          <w:spacing w:val="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General ledger account balance for the bank account</w:t>
      </w:r>
      <w:r>
        <w:rPr>
          <w:color w:val="1B252F"/>
          <w:spacing w:val="-55"/>
          <w:w w:val="95"/>
          <w:sz w:val="19"/>
          <w:szCs w:val="19"/>
        </w:rPr>
        <w:t> </w:t>
      </w:r>
      <w:r>
        <w:rPr>
          <w:color w:val="1B252F"/>
          <w:sz w:val="19"/>
          <w:szCs w:val="19"/>
        </w:rPr>
        <w:t>being</w:t>
      </w:r>
      <w:r>
        <w:rPr>
          <w:color w:val="1B252F"/>
          <w:spacing w:val="-13"/>
          <w:sz w:val="19"/>
          <w:szCs w:val="19"/>
        </w:rPr>
        <w:t> </w:t>
      </w:r>
      <w:r>
        <w:rPr>
          <w:color w:val="1B252F"/>
          <w:sz w:val="19"/>
          <w:szCs w:val="19"/>
        </w:rPr>
        <w:t>reconciled.</w:t>
      </w:r>
    </w:p>
    <w:p>
      <w:pPr>
        <w:spacing w:line="230" w:lineRule="auto" w:before="89"/>
        <w:ind w:left="1007" w:right="101" w:hanging="270"/>
        <w:jc w:val="left"/>
        <w:rPr>
          <w:sz w:val="19"/>
          <w:szCs w:val="19"/>
        </w:rPr>
      </w:pPr>
      <w:r>
        <w:rPr>
          <w:rFonts w:ascii="Segoe UI Symbol" w:hAnsi="Segoe UI Symbol" w:cs="Segoe UI Symbol" w:eastAsia="Segoe UI Symbol"/>
          <w:color w:val="14745F"/>
          <w:w w:val="95"/>
          <w:sz w:val="19"/>
          <w:szCs w:val="19"/>
        </w:rPr>
        <w:t>⯈</w:t>
      </w:r>
      <w:r>
        <w:rPr>
          <w:rFonts w:ascii="Segoe UI Symbol" w:hAnsi="Segoe UI Symbol" w:cs="Segoe UI Symbol" w:eastAsia="Segoe UI Symbol"/>
          <w:color w:val="14745F"/>
          <w:spacing w:val="46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Bank statement, which is a document sent by the</w:t>
      </w:r>
      <w:r>
        <w:rPr>
          <w:color w:val="1B252F"/>
          <w:spacing w:val="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bank or financial institution showing the transactions</w:t>
      </w:r>
      <w:r>
        <w:rPr>
          <w:color w:val="1B252F"/>
          <w:spacing w:val="-5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posted to a bank account during a specific period</w:t>
      </w:r>
      <w:r>
        <w:rPr>
          <w:color w:val="1B252F"/>
          <w:spacing w:val="1"/>
          <w:w w:val="95"/>
          <w:sz w:val="19"/>
          <w:szCs w:val="19"/>
        </w:rPr>
        <w:t> </w:t>
      </w:r>
      <w:r>
        <w:rPr>
          <w:color w:val="1B252F"/>
          <w:sz w:val="19"/>
          <w:szCs w:val="19"/>
        </w:rPr>
        <w:t>(usually</w:t>
      </w:r>
      <w:r>
        <w:rPr>
          <w:color w:val="1B252F"/>
          <w:spacing w:val="-13"/>
          <w:sz w:val="19"/>
          <w:szCs w:val="19"/>
        </w:rPr>
        <w:t> </w:t>
      </w:r>
      <w:r>
        <w:rPr>
          <w:color w:val="1B252F"/>
          <w:sz w:val="19"/>
          <w:szCs w:val="19"/>
        </w:rPr>
        <w:t>30</w:t>
      </w:r>
      <w:r>
        <w:rPr>
          <w:color w:val="1B252F"/>
          <w:spacing w:val="-12"/>
          <w:sz w:val="19"/>
          <w:szCs w:val="19"/>
        </w:rPr>
        <w:t> </w:t>
      </w:r>
      <w:r>
        <w:rPr>
          <w:color w:val="1B252F"/>
          <w:sz w:val="19"/>
          <w:szCs w:val="19"/>
        </w:rPr>
        <w:t>days).</w:t>
      </w:r>
    </w:p>
    <w:p>
      <w:pPr>
        <w:spacing w:line="230" w:lineRule="auto" w:before="89"/>
        <w:ind w:left="1007" w:right="0" w:hanging="270"/>
        <w:jc w:val="left"/>
        <w:rPr>
          <w:sz w:val="19"/>
          <w:szCs w:val="19"/>
        </w:rPr>
      </w:pPr>
      <w:r>
        <w:rPr>
          <w:rFonts w:ascii="Segoe UI Symbol" w:hAnsi="Segoe UI Symbol" w:cs="Segoe UI Symbol" w:eastAsia="Segoe UI Symbol"/>
          <w:color w:val="14745F"/>
          <w:w w:val="95"/>
          <w:sz w:val="19"/>
          <w:szCs w:val="19"/>
        </w:rPr>
        <w:t>⯈</w:t>
      </w:r>
      <w:r>
        <w:rPr>
          <w:rFonts w:ascii="Segoe UI Symbol" w:hAnsi="Segoe UI Symbol" w:cs="Segoe UI Symbol" w:eastAsia="Segoe UI Symbol"/>
          <w:color w:val="14745F"/>
          <w:spacing w:val="59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Deposits</w:t>
      </w:r>
      <w:r>
        <w:rPr>
          <w:color w:val="1B252F"/>
          <w:spacing w:val="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recorded</w:t>
      </w:r>
      <w:r>
        <w:rPr>
          <w:color w:val="1B252F"/>
          <w:spacing w:val="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in</w:t>
      </w:r>
      <w:r>
        <w:rPr>
          <w:color w:val="1B252F"/>
          <w:spacing w:val="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the</w:t>
      </w:r>
      <w:r>
        <w:rPr>
          <w:color w:val="1B252F"/>
          <w:spacing w:val="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general</w:t>
      </w:r>
      <w:r>
        <w:rPr>
          <w:color w:val="1B252F"/>
          <w:spacing w:val="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ledger</w:t>
      </w:r>
      <w:r>
        <w:rPr>
          <w:color w:val="1B252F"/>
          <w:spacing w:val="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account,</w:t>
      </w:r>
      <w:r>
        <w:rPr>
          <w:color w:val="1B252F"/>
          <w:spacing w:val="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which</w:t>
      </w:r>
      <w:r>
        <w:rPr>
          <w:color w:val="1B252F"/>
          <w:spacing w:val="4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have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not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yet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been</w:t>
      </w:r>
      <w:r>
        <w:rPr>
          <w:color w:val="1B252F"/>
          <w:spacing w:val="4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received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and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recorded</w:t>
      </w:r>
      <w:r>
        <w:rPr>
          <w:color w:val="1B252F"/>
          <w:spacing w:val="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by</w:t>
      </w:r>
      <w:r>
        <w:rPr>
          <w:color w:val="1B252F"/>
          <w:spacing w:val="4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the</w:t>
      </w:r>
      <w:r>
        <w:rPr>
          <w:color w:val="1B252F"/>
          <w:spacing w:val="-54"/>
          <w:w w:val="95"/>
          <w:sz w:val="19"/>
          <w:szCs w:val="19"/>
        </w:rPr>
        <w:t> </w:t>
      </w:r>
      <w:r>
        <w:rPr>
          <w:color w:val="1B252F"/>
          <w:sz w:val="19"/>
          <w:szCs w:val="19"/>
        </w:rPr>
        <w:t>bank.</w:t>
      </w:r>
    </w:p>
    <w:p>
      <w:pPr>
        <w:spacing w:line="230" w:lineRule="auto" w:before="89"/>
        <w:ind w:left="1007" w:right="303" w:hanging="270"/>
        <w:jc w:val="left"/>
        <w:rPr>
          <w:sz w:val="19"/>
          <w:szCs w:val="19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ragraph">
              <wp:posOffset>608758</wp:posOffset>
            </wp:positionV>
            <wp:extent cx="5404180" cy="6858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1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 w:cs="Segoe UI Symbol" w:eastAsia="Segoe UI Symbol"/>
          <w:color w:val="14745F"/>
          <w:w w:val="95"/>
          <w:sz w:val="19"/>
          <w:szCs w:val="19"/>
        </w:rPr>
        <w:t>⯈</w:t>
      </w:r>
      <w:r>
        <w:rPr>
          <w:rFonts w:ascii="Segoe UI Symbol" w:hAnsi="Segoe UI Symbol" w:cs="Segoe UI Symbol" w:eastAsia="Segoe UI Symbol"/>
          <w:color w:val="14745F"/>
          <w:spacing w:val="1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Checks</w:t>
      </w:r>
      <w:r>
        <w:rPr>
          <w:color w:val="1B252F"/>
          <w:spacing w:val="-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written</w:t>
      </w:r>
      <w:r>
        <w:rPr>
          <w:color w:val="1B252F"/>
          <w:spacing w:val="-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and</w:t>
      </w:r>
      <w:r>
        <w:rPr>
          <w:color w:val="1B252F"/>
          <w:spacing w:val="-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recorded</w:t>
      </w:r>
      <w:r>
        <w:rPr>
          <w:color w:val="1B252F"/>
          <w:spacing w:val="-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in</w:t>
      </w:r>
      <w:r>
        <w:rPr>
          <w:color w:val="1B252F"/>
          <w:spacing w:val="-2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the</w:t>
      </w:r>
      <w:r>
        <w:rPr>
          <w:color w:val="1B252F"/>
          <w:spacing w:val="-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general</w:t>
      </w:r>
      <w:r>
        <w:rPr>
          <w:color w:val="1B252F"/>
          <w:spacing w:val="-1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ledger</w:t>
      </w:r>
      <w:r>
        <w:rPr>
          <w:color w:val="1B252F"/>
          <w:spacing w:val="-55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account</w:t>
      </w:r>
      <w:r>
        <w:rPr>
          <w:color w:val="1B252F"/>
          <w:spacing w:val="-4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but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have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yet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to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clear</w:t>
      </w:r>
      <w:r>
        <w:rPr>
          <w:color w:val="1B252F"/>
          <w:spacing w:val="-4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the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bank</w:t>
      </w:r>
      <w:r>
        <w:rPr>
          <w:color w:val="1B252F"/>
          <w:spacing w:val="-3"/>
          <w:w w:val="95"/>
          <w:sz w:val="19"/>
          <w:szCs w:val="19"/>
        </w:rPr>
        <w:t> </w:t>
      </w:r>
      <w:r>
        <w:rPr>
          <w:color w:val="1B252F"/>
          <w:w w:val="95"/>
          <w:sz w:val="19"/>
          <w:szCs w:val="19"/>
        </w:rPr>
        <w:t>account.</w:t>
      </w:r>
    </w:p>
    <w:p>
      <w:pPr>
        <w:pStyle w:val="BodyText"/>
        <w:spacing w:before="5" w:after="2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61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52.85pt;height:103.7pt;mso-position-horizontal-relative:char;mso-position-vertical-relative:line" type="#_x0000_t202" filled="true" fillcolor="#dfe5e3" stroked="false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sz w:val="15"/>
                    </w:rPr>
                  </w:pPr>
                </w:p>
                <w:p>
                  <w:pPr>
                    <w:pStyle w:val="BodyText"/>
                    <w:spacing w:line="237" w:lineRule="auto"/>
                    <w:ind w:left="270" w:right="224"/>
                  </w:pPr>
                  <w:r>
                    <w:rPr>
                      <w:rFonts w:ascii="Tahoma" w:hAnsi="Tahoma"/>
                      <w:b/>
                      <w:color w:val="1B252F"/>
                    </w:rPr>
                    <w:t>Deposits</w:t>
                  </w:r>
                  <w:r>
                    <w:rPr>
                      <w:rFonts w:ascii="Tahoma" w:hAnsi="Tahoma"/>
                      <w:b/>
                      <w:color w:val="1B252F"/>
                      <w:spacing w:val="15"/>
                    </w:rPr>
                    <w:t> </w:t>
                  </w:r>
                  <w:r>
                    <w:rPr>
                      <w:rFonts w:ascii="Tahoma" w:hAnsi="Tahoma"/>
                      <w:b/>
                      <w:color w:val="1B252F"/>
                    </w:rPr>
                    <w:t>in</w:t>
                  </w:r>
                  <w:r>
                    <w:rPr>
                      <w:rFonts w:ascii="Tahoma" w:hAnsi="Tahoma"/>
                      <w:b/>
                      <w:color w:val="1B252F"/>
                      <w:spacing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B252F"/>
                    </w:rPr>
                    <w:t>transit</w:t>
                  </w:r>
                  <w:r>
                    <w:rPr>
                      <w:rFonts w:ascii="Tahoma" w:hAnsi="Tahoma"/>
                      <w:color w:val="1B252F"/>
                    </w:rPr>
                    <w:t>—funds</w:t>
                  </w:r>
                  <w:r>
                    <w:rPr>
                      <w:rFonts w:ascii="Tahoma" w:hAnsi="Tahoma"/>
                      <w:color w:val="1B252F"/>
                      <w:spacing w:val="18"/>
                    </w:rPr>
                    <w:t> </w:t>
                  </w:r>
                  <w:r>
                    <w:rPr>
                      <w:rFonts w:ascii="Tahoma" w:hAnsi="Tahoma"/>
                      <w:color w:val="1B252F"/>
                    </w:rPr>
                    <w:t>received</w:t>
                  </w:r>
                  <w:r>
                    <w:rPr>
                      <w:rFonts w:ascii="Tahoma" w:hAnsi="Tahoma"/>
                      <w:color w:val="1B252F"/>
                      <w:spacing w:val="18"/>
                    </w:rPr>
                    <w:t> </w:t>
                  </w:r>
                  <w:r>
                    <w:rPr>
                      <w:rFonts w:ascii="Tahoma" w:hAnsi="Tahoma"/>
                      <w:color w:val="1B252F"/>
                    </w:rPr>
                    <w:t>and</w:t>
                  </w:r>
                  <w:r>
                    <w:rPr>
                      <w:rFonts w:ascii="Tahoma" w:hAnsi="Tahoma"/>
                      <w:color w:val="1B252F"/>
                      <w:spacing w:val="1"/>
                    </w:rPr>
                    <w:t> </w:t>
                  </w:r>
                  <w:r>
                    <w:rPr>
                      <w:color w:val="1B252F"/>
                      <w:w w:val="95"/>
                    </w:rPr>
                    <w:t>recorded in a company’s records that have not</w:t>
                  </w:r>
                  <w:r>
                    <w:rPr>
                      <w:color w:val="1B252F"/>
                      <w:spacing w:val="-58"/>
                      <w:w w:val="95"/>
                    </w:rPr>
                    <w:t> </w:t>
                  </w:r>
                  <w:r>
                    <w:rPr>
                      <w:color w:val="1B252F"/>
                    </w:rPr>
                    <w:t>yet</w:t>
                  </w:r>
                  <w:r>
                    <w:rPr>
                      <w:color w:val="1B252F"/>
                      <w:spacing w:val="-15"/>
                    </w:rPr>
                    <w:t> </w:t>
                  </w:r>
                  <w:r>
                    <w:rPr>
                      <w:color w:val="1B252F"/>
                    </w:rPr>
                    <w:t>been</w:t>
                  </w:r>
                  <w:r>
                    <w:rPr>
                      <w:color w:val="1B252F"/>
                      <w:spacing w:val="-15"/>
                    </w:rPr>
                    <w:t> </w:t>
                  </w:r>
                  <w:r>
                    <w:rPr>
                      <w:color w:val="1B252F"/>
                    </w:rPr>
                    <w:t>processed</w:t>
                  </w:r>
                  <w:r>
                    <w:rPr>
                      <w:color w:val="1B252F"/>
                      <w:spacing w:val="-14"/>
                    </w:rPr>
                    <w:t> </w:t>
                  </w:r>
                  <w:r>
                    <w:rPr>
                      <w:color w:val="1B252F"/>
                    </w:rPr>
                    <w:t>by</w:t>
                  </w:r>
                  <w:r>
                    <w:rPr>
                      <w:color w:val="1B252F"/>
                      <w:spacing w:val="-15"/>
                    </w:rPr>
                    <w:t> </w:t>
                  </w:r>
                  <w:r>
                    <w:rPr>
                      <w:color w:val="1B252F"/>
                    </w:rPr>
                    <w:t>the</w:t>
                  </w:r>
                  <w:r>
                    <w:rPr>
                      <w:color w:val="1B252F"/>
                      <w:spacing w:val="-14"/>
                    </w:rPr>
                    <w:t> </w:t>
                  </w:r>
                  <w:r>
                    <w:rPr>
                      <w:color w:val="1B252F"/>
                    </w:rPr>
                    <w:t>bank.</w:t>
                  </w:r>
                </w:p>
                <w:p>
                  <w:pPr>
                    <w:spacing w:line="218" w:lineRule="auto" w:before="171"/>
                    <w:ind w:left="270" w:right="224" w:firstLine="0"/>
                    <w:jc w:val="left"/>
                    <w:rPr>
                      <w:sz w:val="20"/>
                    </w:rPr>
                  </w:pPr>
                  <w:r>
                    <w:rPr>
                      <w:rFonts w:ascii="Tahoma" w:hAnsi="Tahoma"/>
                      <w:b/>
                      <w:color w:val="1B252F"/>
                      <w:w w:val="95"/>
                      <w:sz w:val="20"/>
                    </w:rPr>
                    <w:t>Outstanding</w:t>
                  </w:r>
                  <w:r>
                    <w:rPr>
                      <w:rFonts w:ascii="Tahoma" w:hAnsi="Tahoma"/>
                      <w:b/>
                      <w:color w:val="1B252F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color w:val="1B252F"/>
                      <w:w w:val="95"/>
                      <w:sz w:val="20"/>
                    </w:rPr>
                    <w:t>checks</w:t>
                  </w:r>
                  <w:r>
                    <w:rPr>
                      <w:color w:val="1B252F"/>
                      <w:w w:val="95"/>
                      <w:sz w:val="20"/>
                    </w:rPr>
                    <w:t>—checks</w:t>
                  </w:r>
                  <w:r>
                    <w:rPr>
                      <w:color w:val="1B252F"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that</w:t>
                  </w:r>
                  <w:r>
                    <w:rPr>
                      <w:color w:val="1B252F"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were</w:t>
                  </w:r>
                  <w:r>
                    <w:rPr>
                      <w:color w:val="1B252F"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issued</w:t>
                  </w:r>
                  <w:r>
                    <w:rPr>
                      <w:color w:val="1B252F"/>
                      <w:spacing w:val="-58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but</w:t>
                  </w:r>
                  <w:r>
                    <w:rPr>
                      <w:color w:val="1B252F"/>
                      <w:spacing w:val="-4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have</w:t>
                  </w:r>
                  <w:r>
                    <w:rPr>
                      <w:color w:val="1B252F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not</w:t>
                  </w:r>
                  <w:r>
                    <w:rPr>
                      <w:color w:val="1B252F"/>
                      <w:spacing w:val="-4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yet</w:t>
                  </w:r>
                  <w:r>
                    <w:rPr>
                      <w:color w:val="1B252F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been</w:t>
                  </w:r>
                  <w:r>
                    <w:rPr>
                      <w:color w:val="1B252F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cleared</w:t>
                  </w:r>
                  <w:r>
                    <w:rPr>
                      <w:color w:val="1B252F"/>
                      <w:spacing w:val="-4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by</w:t>
                  </w:r>
                  <w:r>
                    <w:rPr>
                      <w:color w:val="1B252F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the</w:t>
                  </w:r>
                  <w:r>
                    <w:rPr>
                      <w:color w:val="1B252F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color w:val="1B252F"/>
                      <w:w w:val="95"/>
                      <w:sz w:val="20"/>
                    </w:rPr>
                    <w:t>bank.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Heading2"/>
        <w:spacing w:before="163"/>
      </w:pPr>
      <w:r>
        <w:rPr>
          <w:color w:val="143E5B"/>
        </w:rPr>
        <w:t>What</w:t>
      </w:r>
      <w:r>
        <w:rPr>
          <w:color w:val="143E5B"/>
          <w:spacing w:val="-10"/>
        </w:rPr>
        <w:t> </w:t>
      </w:r>
      <w:r>
        <w:rPr>
          <w:color w:val="143E5B"/>
        </w:rPr>
        <w:t>is</w:t>
      </w:r>
      <w:r>
        <w:rPr>
          <w:color w:val="143E5B"/>
          <w:spacing w:val="-10"/>
        </w:rPr>
        <w:t> </w:t>
      </w:r>
      <w:r>
        <w:rPr>
          <w:color w:val="143E5B"/>
        </w:rPr>
        <w:t>the</w:t>
      </w:r>
      <w:r>
        <w:rPr>
          <w:color w:val="143E5B"/>
          <w:spacing w:val="-10"/>
        </w:rPr>
        <w:t> </w:t>
      </w:r>
      <w:r>
        <w:rPr>
          <w:color w:val="143E5B"/>
        </w:rPr>
        <w:t>bank</w:t>
      </w:r>
      <w:r>
        <w:rPr>
          <w:color w:val="143E5B"/>
          <w:spacing w:val="-10"/>
        </w:rPr>
        <w:t> </w:t>
      </w:r>
      <w:r>
        <w:rPr>
          <w:color w:val="143E5B"/>
        </w:rPr>
        <w:t>reconciliation</w:t>
      </w:r>
      <w:r>
        <w:rPr>
          <w:color w:val="143E5B"/>
          <w:spacing w:val="-10"/>
        </w:rPr>
        <w:t> </w:t>
      </w:r>
      <w:r>
        <w:rPr>
          <w:color w:val="143E5B"/>
        </w:rPr>
        <w:t>process?</w:t>
      </w:r>
    </w:p>
    <w:p>
      <w:pPr>
        <w:pStyle w:val="BodyText"/>
        <w:spacing w:line="280" w:lineRule="exact" w:before="68"/>
        <w:ind w:left="598" w:right="779"/>
      </w:pPr>
      <w:r>
        <w:rPr>
          <w:color w:val="1B252F"/>
          <w:w w:val="95"/>
        </w:rPr>
        <w:t>The first step of the bank reconciliation process is to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compare the business records deposits to the bank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statements deposits, and mark the items that are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located on both records. Once that is completed, add</w:t>
      </w:r>
      <w:r>
        <w:rPr>
          <w:color w:val="1B252F"/>
          <w:spacing w:val="-58"/>
          <w:w w:val="95"/>
        </w:rPr>
        <w:t> </w:t>
      </w:r>
      <w:r>
        <w:rPr>
          <w:rFonts w:ascii="Tahoma"/>
          <w:color w:val="1B252F"/>
        </w:rPr>
        <w:t>the</w:t>
      </w:r>
      <w:r>
        <w:rPr>
          <w:rFonts w:ascii="Tahoma"/>
          <w:color w:val="1B252F"/>
          <w:spacing w:val="12"/>
        </w:rPr>
        <w:t> </w:t>
      </w:r>
      <w:r>
        <w:rPr>
          <w:rFonts w:ascii="Tahoma"/>
          <w:color w:val="1B252F"/>
        </w:rPr>
        <w:t>deposits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in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transit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and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deduct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the</w:t>
      </w:r>
      <w:r>
        <w:rPr>
          <w:rFonts w:ascii="Tahoma"/>
          <w:color w:val="1B252F"/>
          <w:spacing w:val="13"/>
        </w:rPr>
        <w:t> </w:t>
      </w:r>
      <w:r>
        <w:rPr>
          <w:rFonts w:ascii="Tahoma"/>
          <w:color w:val="1B252F"/>
        </w:rPr>
        <w:t>outstanding</w:t>
      </w:r>
      <w:r>
        <w:rPr>
          <w:rFonts w:ascii="Tahoma"/>
          <w:color w:val="1B252F"/>
          <w:spacing w:val="1"/>
        </w:rPr>
        <w:t> </w:t>
      </w:r>
      <w:r>
        <w:rPr>
          <w:color w:val="1B252F"/>
          <w:w w:val="95"/>
        </w:rPr>
        <w:t>checks and other bank errors/corrections to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appropriately adjust the bank balance. The final part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of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process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is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to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adjust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cash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balance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by</w:t>
      </w:r>
      <w:r>
        <w:rPr>
          <w:color w:val="1B252F"/>
          <w:spacing w:val="-4"/>
          <w:w w:val="95"/>
        </w:rPr>
        <w:t> </w:t>
      </w:r>
      <w:r>
        <w:rPr>
          <w:color w:val="1B252F"/>
          <w:w w:val="95"/>
        </w:rPr>
        <w:t>adding</w:t>
      </w:r>
      <w:r>
        <w:rPr>
          <w:color w:val="1B252F"/>
          <w:spacing w:val="-57"/>
          <w:w w:val="95"/>
        </w:rPr>
        <w:t> </w:t>
      </w:r>
      <w:r>
        <w:rPr>
          <w:color w:val="1B252F"/>
          <w:w w:val="95"/>
        </w:rPr>
        <w:t>interest and receivables and deducting monthly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charges and any overdraft fees. You can track these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steps in the sample bank reconciliation statement</w:t>
      </w:r>
      <w:r>
        <w:rPr>
          <w:color w:val="1B252F"/>
          <w:spacing w:val="1"/>
          <w:w w:val="95"/>
        </w:rPr>
        <w:t> </w:t>
      </w:r>
      <w:r>
        <w:rPr>
          <w:color w:val="1B252F"/>
        </w:rPr>
        <w:t>shown</w:t>
      </w:r>
      <w:r>
        <w:rPr>
          <w:color w:val="1B252F"/>
          <w:spacing w:val="-14"/>
        </w:rPr>
        <w:t> </w:t>
      </w:r>
      <w:r>
        <w:rPr>
          <w:color w:val="1B252F"/>
        </w:rPr>
        <w:t>in</w:t>
      </w:r>
      <w:r>
        <w:rPr>
          <w:color w:val="1B252F"/>
          <w:spacing w:val="-13"/>
        </w:rPr>
        <w:t> </w:t>
      </w:r>
      <w:r>
        <w:rPr>
          <w:color w:val="1B252F"/>
        </w:rPr>
        <w:t>Exhibit</w:t>
      </w:r>
      <w:r>
        <w:rPr>
          <w:color w:val="1B252F"/>
          <w:spacing w:val="-14"/>
        </w:rPr>
        <w:t> </w:t>
      </w:r>
      <w:r>
        <w:rPr>
          <w:color w:val="1B252F"/>
        </w:rPr>
        <w:t>1.</w:t>
      </w:r>
    </w:p>
    <w:p>
      <w:pPr>
        <w:spacing w:before="114"/>
        <w:ind w:left="715" w:right="0" w:firstLine="0"/>
        <w:jc w:val="left"/>
        <w:rPr>
          <w:rFonts w:ascii="Tahoma"/>
          <w:b/>
          <w:sz w:val="20"/>
        </w:rPr>
      </w:pPr>
      <w:r>
        <w:rPr/>
        <w:pict>
          <v:shape style="position:absolute;margin-left:384.674408pt;margin-top:24.475214pt;width:123.55pt;height:20.9pt;mso-position-horizontal-relative:page;mso-position-vertical-relative:paragraph;z-index:-15908864" type="#_x0000_t202" filled="false" stroked="false">
            <v:textbox inset="0,0,0,0">
              <w:txbxContent>
                <w:p>
                  <w:pPr>
                    <w:spacing w:line="189" w:lineRule="exact" w:before="11"/>
                    <w:ind w:left="0" w:right="0" w:firstLine="0"/>
                    <w:jc w:val="center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color w:val="FFFFFF"/>
                      <w:sz w:val="16"/>
                    </w:rPr>
                    <w:t>Bank</w:t>
                  </w:r>
                  <w:r>
                    <w:rPr>
                      <w:rFonts w:ascii="Tahoma"/>
                      <w:b/>
                      <w:color w:val="FFFFFF"/>
                      <w:spacing w:val="-1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16"/>
                    </w:rPr>
                    <w:t>Reconciliation</w:t>
                  </w:r>
                  <w:r>
                    <w:rPr>
                      <w:rFonts w:ascii="Tahoma"/>
                      <w:b/>
                      <w:color w:val="FFFFFF"/>
                      <w:spacing w:val="-1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16"/>
                    </w:rPr>
                    <w:t>Statement</w:t>
                  </w:r>
                </w:p>
                <w:p>
                  <w:pPr>
                    <w:spacing w:line="218" w:lineRule="exact" w:before="0"/>
                    <w:ind w:left="1" w:right="0" w:firstLine="0"/>
                    <w:jc w:val="center"/>
                    <w:rPr>
                      <w:sz w:val="16"/>
                    </w:rPr>
                  </w:pPr>
                  <w:r>
                    <w:rPr>
                      <w:color w:val="FFFFFF"/>
                      <w:w w:val="95"/>
                      <w:sz w:val="16"/>
                    </w:rPr>
                    <w:t>Month</w:t>
                  </w:r>
                  <w:r>
                    <w:rPr>
                      <w:color w:val="FFFFFF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color w:val="FFFFFF"/>
                      <w:w w:val="95"/>
                      <w:sz w:val="16"/>
                    </w:rPr>
                    <w:t>ended</w:t>
                  </w:r>
                  <w:r>
                    <w:rPr>
                      <w:color w:val="FFFFFF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color w:val="FFFFFF"/>
                      <w:w w:val="95"/>
                      <w:sz w:val="16"/>
                    </w:rPr>
                    <w:t>March</w:t>
                  </w:r>
                  <w:r>
                    <w:rPr>
                      <w:color w:val="FFFFFF"/>
                      <w:spacing w:val="-1"/>
                      <w:w w:val="95"/>
                      <w:sz w:val="16"/>
                    </w:rPr>
                    <w:t> </w:t>
                  </w:r>
                  <w:r>
                    <w:rPr>
                      <w:color w:val="FFFFFF"/>
                      <w:w w:val="95"/>
                      <w:sz w:val="16"/>
                    </w:rPr>
                    <w:t>31,</w:t>
                  </w:r>
                  <w:r>
                    <w:rPr>
                      <w:color w:val="FFFFFF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color w:val="FFFFFF"/>
                      <w:w w:val="95"/>
                      <w:sz w:val="16"/>
                    </w:rPr>
                    <w:t>2020</w:t>
                  </w:r>
                </w:p>
              </w:txbxContent>
            </v:textbox>
            <w10:wrap type="none"/>
          </v:shape>
        </w:pict>
      </w:r>
      <w:r>
        <w:rPr>
          <w:rFonts w:ascii="Tahoma"/>
          <w:b/>
          <w:color w:val="143E5B"/>
          <w:spacing w:val="-1"/>
          <w:sz w:val="20"/>
        </w:rPr>
        <w:t>Exhibit</w:t>
      </w:r>
      <w:r>
        <w:rPr>
          <w:rFonts w:ascii="Tahoma"/>
          <w:b/>
          <w:color w:val="143E5B"/>
          <w:spacing w:val="-14"/>
          <w:sz w:val="20"/>
        </w:rPr>
        <w:t> </w:t>
      </w:r>
      <w:r>
        <w:rPr>
          <w:rFonts w:ascii="Tahoma"/>
          <w:b/>
          <w:color w:val="143E5B"/>
          <w:spacing w:val="-1"/>
          <w:sz w:val="20"/>
        </w:rPr>
        <w:t>1.</w:t>
      </w:r>
      <w:r>
        <w:rPr>
          <w:rFonts w:ascii="Tahoma"/>
          <w:b/>
          <w:color w:val="143E5B"/>
          <w:spacing w:val="-13"/>
          <w:sz w:val="20"/>
        </w:rPr>
        <w:t> </w:t>
      </w:r>
      <w:r>
        <w:rPr>
          <w:rFonts w:ascii="Tahoma"/>
          <w:b/>
          <w:color w:val="143E5B"/>
          <w:sz w:val="20"/>
        </w:rPr>
        <w:t>Sample</w:t>
      </w:r>
      <w:r>
        <w:rPr>
          <w:rFonts w:ascii="Tahoma"/>
          <w:b/>
          <w:color w:val="143E5B"/>
          <w:spacing w:val="-14"/>
          <w:sz w:val="20"/>
        </w:rPr>
        <w:t> </w:t>
      </w:r>
      <w:r>
        <w:rPr>
          <w:rFonts w:ascii="Tahoma"/>
          <w:b/>
          <w:color w:val="143E5B"/>
          <w:sz w:val="20"/>
        </w:rPr>
        <w:t>Bank</w:t>
      </w:r>
      <w:r>
        <w:rPr>
          <w:rFonts w:ascii="Tahoma"/>
          <w:b/>
          <w:color w:val="143E5B"/>
          <w:spacing w:val="-13"/>
          <w:sz w:val="20"/>
        </w:rPr>
        <w:t> </w:t>
      </w:r>
      <w:r>
        <w:rPr>
          <w:rFonts w:ascii="Tahoma"/>
          <w:b/>
          <w:color w:val="143E5B"/>
          <w:sz w:val="20"/>
        </w:rPr>
        <w:t>Reconciliation</w:t>
      </w:r>
      <w:r>
        <w:rPr>
          <w:rFonts w:ascii="Tahoma"/>
          <w:b/>
          <w:color w:val="143E5B"/>
          <w:spacing w:val="-14"/>
          <w:sz w:val="20"/>
        </w:rPr>
        <w:t> </w:t>
      </w:r>
      <w:r>
        <w:rPr>
          <w:rFonts w:ascii="Tahoma"/>
          <w:b/>
          <w:color w:val="143E5B"/>
          <w:sz w:val="20"/>
        </w:rPr>
        <w:t>Statement</w:t>
      </w:r>
    </w:p>
    <w:p>
      <w:pPr>
        <w:pStyle w:val="BodyText"/>
        <w:spacing w:before="8"/>
        <w:rPr>
          <w:rFonts w:ascii="Tahoma"/>
          <w:b/>
          <w:sz w:val="7"/>
        </w:rPr>
      </w:pPr>
    </w:p>
    <w:tbl>
      <w:tblPr>
        <w:tblW w:w="0" w:type="auto"/>
        <w:jc w:val="left"/>
        <w:tblInd w:w="61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900"/>
        <w:gridCol w:w="900"/>
      </w:tblGrid>
      <w:tr>
        <w:trPr>
          <w:trHeight w:val="452" w:hRule="atLeast"/>
        </w:trPr>
        <w:tc>
          <w:tcPr>
            <w:tcW w:w="4950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2678A8"/>
          </w:tcPr>
          <w:p>
            <w:pPr>
              <w:pStyle w:val="TableParagraph"/>
              <w:spacing w:line="189" w:lineRule="exact" w:before="27"/>
              <w:ind w:left="1224" w:right="120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z w:val="16"/>
              </w:rPr>
              <w:t>Bank</w:t>
            </w:r>
            <w:r>
              <w:rPr>
                <w:rFonts w:ascii="Tahoma"/>
                <w:b/>
                <w:color w:val="FFFFFF"/>
                <w:spacing w:val="-9"/>
                <w:sz w:val="16"/>
              </w:rPr>
              <w:t> </w:t>
            </w:r>
            <w:r>
              <w:rPr>
                <w:rFonts w:ascii="Tahoma"/>
                <w:b/>
                <w:color w:val="FFFFFF"/>
                <w:sz w:val="16"/>
              </w:rPr>
              <w:t>Reconciliation</w:t>
            </w:r>
            <w:r>
              <w:rPr>
                <w:rFonts w:ascii="Tahoma"/>
                <w:b/>
                <w:color w:val="FFFFFF"/>
                <w:spacing w:val="-9"/>
                <w:sz w:val="16"/>
              </w:rPr>
              <w:t> </w:t>
            </w:r>
            <w:r>
              <w:rPr>
                <w:rFonts w:ascii="Tahoma"/>
                <w:b/>
                <w:color w:val="FFFFFF"/>
                <w:sz w:val="16"/>
              </w:rPr>
              <w:t>Statement</w:t>
            </w:r>
          </w:p>
          <w:p>
            <w:pPr>
              <w:pStyle w:val="TableParagraph"/>
              <w:spacing w:line="216" w:lineRule="exact" w:before="0"/>
              <w:ind w:left="1224" w:right="1204"/>
              <w:jc w:val="center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Month</w:t>
            </w:r>
            <w:r>
              <w:rPr>
                <w:color w:val="FFFFFF"/>
                <w:spacing w:val="-2"/>
                <w:w w:val="95"/>
                <w:sz w:val="16"/>
              </w:rPr>
              <w:t> </w:t>
            </w:r>
            <w:r>
              <w:rPr>
                <w:color w:val="FFFFFF"/>
                <w:w w:val="95"/>
                <w:sz w:val="16"/>
              </w:rPr>
              <w:t>ended</w:t>
            </w:r>
            <w:r>
              <w:rPr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color w:val="FFFFFF"/>
                <w:w w:val="95"/>
                <w:sz w:val="16"/>
              </w:rPr>
              <w:t>March</w:t>
            </w:r>
            <w:r>
              <w:rPr>
                <w:color w:val="FFFFFF"/>
                <w:spacing w:val="-1"/>
                <w:w w:val="95"/>
                <w:sz w:val="16"/>
              </w:rPr>
              <w:t> </w:t>
            </w:r>
            <w:r>
              <w:rPr>
                <w:color w:val="FFFFFF"/>
                <w:w w:val="95"/>
                <w:sz w:val="16"/>
              </w:rPr>
              <w:t>31,</w:t>
            </w:r>
            <w:r>
              <w:rPr>
                <w:color w:val="FFFFFF"/>
                <w:spacing w:val="-2"/>
                <w:w w:val="95"/>
                <w:sz w:val="16"/>
              </w:rPr>
              <w:t> </w:t>
            </w:r>
            <w:r>
              <w:rPr>
                <w:color w:val="FFFFFF"/>
                <w:w w:val="95"/>
                <w:sz w:val="16"/>
              </w:rPr>
              <w:t>2020</w:t>
            </w:r>
          </w:p>
        </w:tc>
      </w:tr>
      <w:tr>
        <w:trPr>
          <w:trHeight w:val="275" w:hRule="atLeast"/>
        </w:trPr>
        <w:tc>
          <w:tcPr>
            <w:tcW w:w="315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3" w:lineRule="exact" w:before="12"/>
              <w:ind w:left="80"/>
              <w:rPr>
                <w:sz w:val="16"/>
              </w:rPr>
            </w:pPr>
            <w:r>
              <w:rPr>
                <w:color w:val="1B252F"/>
                <w:w w:val="95"/>
                <w:sz w:val="16"/>
              </w:rPr>
              <w:t>Ending</w:t>
            </w:r>
            <w:r>
              <w:rPr>
                <w:color w:val="1B252F"/>
                <w:spacing w:val="2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balance</w:t>
            </w:r>
            <w:r>
              <w:rPr>
                <w:color w:val="1B252F"/>
                <w:spacing w:val="3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as</w:t>
            </w:r>
            <w:r>
              <w:rPr>
                <w:color w:val="1B252F"/>
                <w:spacing w:val="2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per</w:t>
            </w:r>
            <w:r>
              <w:rPr>
                <w:color w:val="1B252F"/>
                <w:spacing w:val="3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bank</w:t>
            </w:r>
            <w:r>
              <w:rPr>
                <w:color w:val="1B252F"/>
                <w:spacing w:val="4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statement</w:t>
            </w:r>
          </w:p>
        </w:tc>
        <w:tc>
          <w:tcPr>
            <w:tcW w:w="90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3" w:lineRule="exact" w:before="12"/>
              <w:rPr>
                <w:sz w:val="16"/>
              </w:rPr>
            </w:pPr>
            <w:r>
              <w:rPr>
                <w:color w:val="1B252F"/>
                <w:sz w:val="16"/>
              </w:rPr>
              <w:t>$100,000</w:t>
            </w: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80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05"/>
                <w:sz w:val="16"/>
              </w:rPr>
              <w:t>Addition:</w:t>
            </w:r>
            <w:r>
              <w:rPr>
                <w:rFonts w:ascii="Tahoma"/>
                <w:color w:val="1B252F"/>
                <w:spacing w:val="-1"/>
                <w:w w:val="105"/>
                <w:sz w:val="16"/>
              </w:rPr>
              <w:t> </w:t>
            </w:r>
            <w:r>
              <w:rPr>
                <w:rFonts w:ascii="Tahoma"/>
                <w:color w:val="1B252F"/>
                <w:w w:val="105"/>
                <w:sz w:val="16"/>
              </w:rPr>
              <w:t>Deposits in transit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$20,000</w:t>
            </w:r>
          </w:p>
        </w:tc>
      </w:tr>
      <w:tr>
        <w:trPr>
          <w:trHeight w:val="277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1" w:lineRule="exact"/>
              <w:ind w:left="80"/>
              <w:rPr>
                <w:sz w:val="16"/>
              </w:rPr>
            </w:pPr>
            <w:r>
              <w:rPr>
                <w:color w:val="1B252F"/>
                <w:w w:val="95"/>
                <w:sz w:val="16"/>
              </w:rPr>
              <w:t>Deduction:</w:t>
            </w:r>
            <w:r>
              <w:rPr>
                <w:color w:val="1B252F"/>
                <w:spacing w:val="-3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Outstanding</w:t>
            </w:r>
            <w:r>
              <w:rPr>
                <w:color w:val="1B252F"/>
                <w:spacing w:val="-1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checks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5" w:lineRule="exact"/>
              <w:ind w:left="360"/>
              <w:rPr>
                <w:sz w:val="16"/>
              </w:rPr>
            </w:pPr>
            <w:r>
              <w:rPr>
                <w:color w:val="1B252F"/>
                <w:w w:val="90"/>
                <w:sz w:val="16"/>
              </w:rPr>
              <w:t>Check</w:t>
            </w:r>
            <w:r>
              <w:rPr>
                <w:color w:val="1B252F"/>
                <w:spacing w:val="11"/>
                <w:w w:val="90"/>
                <w:sz w:val="16"/>
              </w:rPr>
              <w:t> </w:t>
            </w:r>
            <w:r>
              <w:rPr>
                <w:color w:val="1B252F"/>
                <w:w w:val="90"/>
                <w:sz w:val="16"/>
              </w:rPr>
              <w:t>#547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$5,000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5" w:lineRule="exact"/>
              <w:ind w:left="360"/>
              <w:rPr>
                <w:sz w:val="16"/>
              </w:rPr>
            </w:pPr>
            <w:r>
              <w:rPr>
                <w:color w:val="1B252F"/>
                <w:w w:val="90"/>
                <w:sz w:val="16"/>
              </w:rPr>
              <w:t>Check</w:t>
            </w:r>
            <w:r>
              <w:rPr>
                <w:color w:val="1B252F"/>
                <w:spacing w:val="11"/>
                <w:w w:val="90"/>
                <w:sz w:val="16"/>
              </w:rPr>
              <w:t> </w:t>
            </w:r>
            <w:r>
              <w:rPr>
                <w:color w:val="1B252F"/>
                <w:w w:val="90"/>
                <w:sz w:val="16"/>
              </w:rPr>
              <w:t>#549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$3,500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ind w:left="360"/>
              <w:rPr>
                <w:sz w:val="16"/>
              </w:rPr>
            </w:pPr>
            <w:r>
              <w:rPr>
                <w:color w:val="1B252F"/>
                <w:w w:val="90"/>
                <w:sz w:val="16"/>
              </w:rPr>
              <w:t>Check</w:t>
            </w:r>
            <w:r>
              <w:rPr>
                <w:color w:val="1B252F"/>
                <w:spacing w:val="11"/>
                <w:w w:val="90"/>
                <w:sz w:val="16"/>
              </w:rPr>
              <w:t> </w:t>
            </w:r>
            <w:r>
              <w:rPr>
                <w:color w:val="1B252F"/>
                <w:w w:val="90"/>
                <w:sz w:val="16"/>
              </w:rPr>
              <w:t>#560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$12,500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D2232A"/>
                <w:sz w:val="16"/>
              </w:rPr>
              <w:t>$21,000</w:t>
            </w: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8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252F"/>
                <w:sz w:val="16"/>
              </w:rPr>
              <w:t>Adjusted</w:t>
            </w:r>
            <w:r>
              <w:rPr>
                <w:rFonts w:ascii="Tahoma"/>
                <w:b/>
                <w:color w:val="1B252F"/>
                <w:spacing w:val="-5"/>
                <w:sz w:val="16"/>
              </w:rPr>
              <w:t> </w:t>
            </w:r>
            <w:r>
              <w:rPr>
                <w:rFonts w:ascii="Tahoma"/>
                <w:b/>
                <w:color w:val="1B252F"/>
                <w:sz w:val="16"/>
              </w:rPr>
              <w:t>bank</w:t>
            </w:r>
            <w:r>
              <w:rPr>
                <w:rFonts w:ascii="Tahoma"/>
                <w:b/>
                <w:color w:val="1B252F"/>
                <w:spacing w:val="-5"/>
                <w:sz w:val="16"/>
              </w:rPr>
              <w:t> </w:t>
            </w:r>
            <w:r>
              <w:rPr>
                <w:rFonts w:ascii="Tahoma"/>
                <w:b/>
                <w:color w:val="1B252F"/>
                <w:sz w:val="16"/>
              </w:rPr>
              <w:t>balance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252F"/>
                <w:sz w:val="16"/>
              </w:rPr>
              <w:t>$99,000</w:t>
            </w: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ind w:left="80"/>
              <w:rPr>
                <w:sz w:val="16"/>
              </w:rPr>
            </w:pPr>
            <w:r>
              <w:rPr>
                <w:color w:val="1B252F"/>
                <w:w w:val="95"/>
                <w:sz w:val="16"/>
              </w:rPr>
              <w:t>Ending</w:t>
            </w:r>
            <w:r>
              <w:rPr>
                <w:color w:val="1B252F"/>
                <w:spacing w:val="-2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balance per</w:t>
            </w:r>
            <w:r>
              <w:rPr>
                <w:color w:val="1B252F"/>
                <w:spacing w:val="-1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accounting</w:t>
            </w:r>
            <w:r>
              <w:rPr>
                <w:color w:val="1B252F"/>
                <w:spacing w:val="-1"/>
                <w:w w:val="95"/>
                <w:sz w:val="16"/>
              </w:rPr>
              <w:t> </w:t>
            </w:r>
            <w:r>
              <w:rPr>
                <w:color w:val="1B252F"/>
                <w:w w:val="95"/>
                <w:sz w:val="16"/>
              </w:rPr>
              <w:t>records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$97,600</w:t>
            </w: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ind w:left="360"/>
              <w:rPr>
                <w:sz w:val="16"/>
              </w:rPr>
            </w:pPr>
            <w:r>
              <w:rPr>
                <w:color w:val="1B252F"/>
                <w:sz w:val="16"/>
              </w:rPr>
              <w:t>Receivables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$2,000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360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05"/>
                <w:sz w:val="16"/>
              </w:rPr>
              <w:t>Interest</w:t>
            </w:r>
            <w:r>
              <w:rPr>
                <w:rFonts w:ascii="Tahoma"/>
                <w:color w:val="1B252F"/>
                <w:spacing w:val="-6"/>
                <w:w w:val="105"/>
                <w:sz w:val="16"/>
              </w:rPr>
              <w:t> </w:t>
            </w:r>
            <w:r>
              <w:rPr>
                <w:rFonts w:ascii="Tahoma"/>
                <w:color w:val="1B252F"/>
                <w:w w:val="105"/>
                <w:sz w:val="16"/>
              </w:rPr>
              <w:t>earned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$50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D2232A"/>
                <w:sz w:val="16"/>
              </w:rPr>
              <w:t>$2,050</w:t>
            </w:r>
          </w:p>
        </w:tc>
      </w:tr>
      <w:tr>
        <w:trPr>
          <w:trHeight w:val="277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80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10"/>
                <w:sz w:val="16"/>
              </w:rPr>
              <w:t>Deduction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360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05"/>
                <w:sz w:val="16"/>
              </w:rPr>
              <w:t>EFT</w:t>
            </w:r>
            <w:r>
              <w:rPr>
                <w:rFonts w:ascii="Tahoma"/>
                <w:color w:val="1B252F"/>
                <w:spacing w:val="-10"/>
                <w:w w:val="105"/>
                <w:sz w:val="16"/>
              </w:rPr>
              <w:t> </w:t>
            </w:r>
            <w:r>
              <w:rPr>
                <w:rFonts w:ascii="Tahoma"/>
                <w:color w:val="1B252F"/>
                <w:w w:val="105"/>
                <w:sz w:val="16"/>
              </w:rPr>
              <w:t>for</w:t>
            </w:r>
            <w:r>
              <w:rPr>
                <w:rFonts w:ascii="Tahoma"/>
                <w:color w:val="1B252F"/>
                <w:spacing w:val="-10"/>
                <w:w w:val="105"/>
                <w:sz w:val="16"/>
              </w:rPr>
              <w:t> </w:t>
            </w:r>
            <w:r>
              <w:rPr>
                <w:rFonts w:ascii="Tahoma"/>
                <w:color w:val="1B252F"/>
                <w:w w:val="105"/>
                <w:sz w:val="16"/>
              </w:rPr>
              <w:t>utilities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1B252F"/>
                <w:sz w:val="16"/>
              </w:rPr>
              <w:t>$745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360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05"/>
                <w:sz w:val="16"/>
              </w:rPr>
              <w:t>Service</w:t>
            </w:r>
            <w:r>
              <w:rPr>
                <w:rFonts w:ascii="Tahoma"/>
                <w:color w:val="1B252F"/>
                <w:spacing w:val="-13"/>
                <w:w w:val="105"/>
                <w:sz w:val="16"/>
              </w:rPr>
              <w:t> </w:t>
            </w:r>
            <w:r>
              <w:rPr>
                <w:rFonts w:ascii="Tahoma"/>
                <w:color w:val="1B252F"/>
                <w:w w:val="105"/>
                <w:sz w:val="16"/>
              </w:rPr>
              <w:t>charges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rPr>
                <w:rFonts w:ascii="Tahoma"/>
                <w:sz w:val="16"/>
              </w:rPr>
            </w:pPr>
            <w:r>
              <w:rPr>
                <w:rFonts w:ascii="Tahoma"/>
                <w:color w:val="1B252F"/>
                <w:w w:val="105"/>
                <w:sz w:val="16"/>
              </w:rPr>
              <w:t>$45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26" w:lineRule="exact"/>
              <w:rPr>
                <w:sz w:val="16"/>
              </w:rPr>
            </w:pPr>
            <w:r>
              <w:rPr>
                <w:color w:val="D2232A"/>
                <w:sz w:val="16"/>
              </w:rPr>
              <w:t>$790</w:t>
            </w:r>
          </w:p>
        </w:tc>
      </w:tr>
      <w:tr>
        <w:trPr>
          <w:trHeight w:val="262" w:hRule="atLeast"/>
        </w:trPr>
        <w:tc>
          <w:tcPr>
            <w:tcW w:w="3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ind w:left="8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252F"/>
                <w:sz w:val="16"/>
              </w:rPr>
              <w:t>Adjusted</w:t>
            </w:r>
            <w:r>
              <w:rPr>
                <w:rFonts w:ascii="Tahoma"/>
                <w:b/>
                <w:color w:val="1B252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1B252F"/>
                <w:sz w:val="16"/>
              </w:rPr>
              <w:t>cash</w:t>
            </w:r>
            <w:r>
              <w:rPr>
                <w:rFonts w:ascii="Tahoma"/>
                <w:b/>
                <w:color w:val="1B252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1B252F"/>
                <w:sz w:val="16"/>
              </w:rPr>
              <w:t>balance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252F"/>
                <w:sz w:val="16"/>
              </w:rPr>
              <w:t>$99,000</w:t>
            </w:r>
          </w:p>
        </w:tc>
      </w:tr>
    </w:tbl>
    <w:p>
      <w:pPr>
        <w:spacing w:after="0"/>
        <w:rPr>
          <w:rFonts w:ascii="Tahoma"/>
          <w:sz w:val="16"/>
        </w:rPr>
        <w:sectPr>
          <w:type w:val="continuous"/>
          <w:pgSz w:w="12240" w:h="15840"/>
          <w:pgMar w:top="0" w:bottom="0" w:left="0" w:right="0"/>
          <w:cols w:num="2" w:equalWidth="0">
            <w:col w:w="5806" w:space="40"/>
            <w:col w:w="6394"/>
          </w:cols>
        </w:sectPr>
      </w:pPr>
    </w:p>
    <w:p>
      <w:pPr>
        <w:pStyle w:val="BodyText"/>
        <w:spacing w:before="8"/>
        <w:rPr>
          <w:rFonts w:ascii="Tahoma"/>
          <w:b/>
          <w:sz w:val="25"/>
        </w:rPr>
      </w:pPr>
      <w:r>
        <w:rPr/>
        <w:pict>
          <v:group style="position:absolute;margin-left:0pt;margin-top:0pt;width:612pt;height:144.050pt;mso-position-horizontal-relative:page;mso-position-vertical-relative:page;z-index:15730688" coordorigin="0,0" coordsize="12240,2881">
            <v:rect style="position:absolute;left:0;top:0;width:12240;height:2881" filled="true" fillcolor="#edf0ee" stroked="false">
              <v:fill type="solid"/>
            </v:rect>
            <v:shape style="position:absolute;left:690;top:727;width:4106;height:683" coordorigin="690,727" coordsize="4106,683" path="m1266,1003l1255,926,1227,859,1182,804,1161,788,1161,1003,1153,1068,1132,1129,1096,1180,1045,1214,979,1227,899,1208,841,1159,807,1088,795,1007,802,939,822,877,858,826,910,791,979,778,1048,790,1099,824,1134,874,1154,935,1161,1003,1161,788,1146,778,1124,762,1056,736,979,727,902,737,833,764,774,806,729,862,700,929,690,1006,700,1085,729,1152,774,1205,832,1244,902,1268,980,1276,1058,1268,1126,1243,1148,1227,1184,1202,1228,1148,1256,1081,1266,1003xm1449,737l1352,737,1352,1194,1349,1249,1335,1301,1308,1346,1263,1379,1263,1410,1305,1398,1346,1377,1383,1350,1411,1316,1428,1282,1440,1245,1447,1206,1449,1167,1449,737xm1890,884l1874,818,1832,772,1774,746,1707,737,1559,737,1560,1269,1656,1269,1656,785,1665,784,1684,784,1729,791,1764,812,1787,845,1796,889,1788,935,1767,971,1734,994,1690,1004,1668,1027,1677,1027,1697,1027,1766,1020,1828,997,1872,952,1890,884xm3596,737l3132,737,3179,784,3312,784,3312,1269,3410,1269,3411,784,3549,784,3596,737xm3952,737l3650,737,3650,1269,3746,1269,3746,1024,3866,1024,3913,977,3747,977,3747,784,3905,784,3952,737xm4279,1120l4266,1055,4233,1010,4188,978,4139,953,4094,927,4061,894,4048,847,4053,820,4066,798,4086,783,4113,778,4139,781,4162,791,4182,805,4200,823,4248,775,4219,755,4185,740,4149,732,4114,729,4057,739,4008,767,3973,811,3960,868,3973,933,4006,979,4052,1012,4101,1039,4146,1066,4179,1099,4192,1147,4185,1181,4166,1207,4138,1222,4103,1227,4069,1223,4040,1211,4015,1192,3994,1167,3944,1217,3981,1244,4019,1263,4059,1275,4105,1279,4171,1267,4226,1235,4265,1185,4279,1120xm4795,796l4767,778,4748,766,4699,744,4648,732,4592,727,4516,737,4448,765,4391,807,4348,864,4320,931,4310,1007,4321,1083,4351,1149,4396,1203,4455,1244,4524,1270,4599,1279,4645,1276,4690,1269,4734,1256,4777,1238,4786,1234,4791,1231,4795,1229,4750,1184,4719,1203,4686,1218,4651,1228,4617,1231,4545,1220,4489,1188,4449,1140,4425,1078,4417,1007,4424,939,4446,877,4482,826,4535,791,4604,778,4647,782,4686,795,4719,815,4747,845,4795,796xe" filled="true" fillcolor="#2877a7" stroked="false">
              <v:path arrowok="t"/>
              <v:fill type="solid"/>
            </v:shape>
            <v:shape style="position:absolute;left:2234;top:598;width:690;height:249" coordorigin="2235,599" coordsize="690,249" path="m2576,599l2401,773,2355,727,2235,847,2924,847,2804,727,2754,776,2576,599xe" filled="true" fillcolor="#18735e" stroked="false">
              <v:path arrowok="t"/>
              <v:fill type="solid"/>
            </v:shape>
            <v:shape style="position:absolute;left:2084;top:941;width:60;height:119" coordorigin="2084,941" coordsize="60,119" path="m2143,941l2084,1001,2143,1060,2143,941xe" filled="true" fillcolor="#153e5b" stroked="false">
              <v:path arrowok="t"/>
              <v:fill type="solid"/>
            </v:shape>
            <v:shape style="position:absolute;left:2165;top:850;width:674;height:565" coordorigin="2165,851" coordsize="674,565" path="m2239,855l2235,851,2165,920,2165,1081,2239,1155,2239,855xm2439,962l2401,925,2392,934,2355,971,2320,936,2320,1237,2439,1355,2439,962xm2639,1037l2576,1099,2520,1043,2520,1415,2639,1415,2639,1037xm2838,936l2804,971,2766,934,2754,922,2720,956,2720,1355,2838,1237,2838,936xe" filled="true" fillcolor="#2877a7" stroked="false">
              <v:path arrowok="t"/>
              <v:fill type="solid"/>
            </v:shape>
            <v:shape style="position:absolute;left:2919;top:850;width:155;height:305" type="#_x0000_t75" stroked="false">
              <v:imagedata r:id="rId7" o:title=""/>
            </v:shape>
            <v:shape style="position:absolute;left:2520;top:1436;width:119;height:60" coordorigin="2520,1436" coordsize="119,60" path="m2639,1436l2520,1436,2579,1496,2639,1436xe" filled="true" fillcolor="#153e5b" stroked="false">
              <v:path arrowok="t"/>
              <v:fill type="solid"/>
            </v:shape>
            <v:shape style="position:absolute;left:5393;top:2262;width:4973;height:618" coordorigin="5393,2263" coordsize="4973,618" path="m6892,2880l6630,2618,6522,2726,6136,2339,5756,2719,5655,2618,5393,2880,6892,2880xm7750,2263l6251,2263,6512,2525,6613,2424,6993,2804,7380,2417,7488,2525,7750,2263xm8629,2880l8367,2618,8259,2726,7872,2339,7493,2719,7392,2618,7130,2880,8629,2880xm9486,2263l7987,2263,8249,2525,8350,2424,8730,2804,9117,2417,9224,2525,9486,2263xm10366,2880l10104,2618,9996,2726,9609,2339,9230,2719,9129,2618,8867,2880,10366,2880xe" filled="true" fillcolor="#dfe5e3" stroked="false">
              <v:path arrowok="t"/>
              <v:fill type="solid"/>
            </v:shape>
            <v:shape style="position:absolute;left:7114;top:837;width:3236;height:541" coordorigin="7114,837" coordsize="3236,541" path="m8613,1378l8351,1116,8243,1224,7856,837,7477,1217,7376,1116,7114,1378,8613,1378xm10350,1378l10088,1116,9980,1224,9593,837,9214,1217,9113,1116,8851,1378,10350,1378xe" filled="true" fillcolor="#8aa99e" stroked="false">
              <v:path arrowok="t"/>
              <v:fill type="solid"/>
            </v:shape>
            <v:shape style="position:absolute;left:6237;top:760;width:4973;height:1375" coordorigin="6238,761" coordsize="4973,1375" path="m7737,2135l7475,1873,7367,1981,6980,1594,6601,1974,6500,1873,6238,2135,7737,2135xm7750,761l6251,761,6512,1023,6613,922,6993,1302,7380,915,7488,1023,7750,761xm9474,2135l9212,1873,9104,1981,8717,1594,8337,1974,8237,1873,7975,2135,9474,2135xm9486,761l7987,761,8249,1023,8350,922,8730,1302,9117,915,9224,1023,9486,761xm11210,2135l10949,1873,10841,1981,10454,1594,10074,1974,9973,1873,9711,2135,11210,2135xe" filled="true" fillcolor="#becdc7" stroked="false">
              <v:path arrowok="t"/>
              <v:fill type="solid"/>
            </v:shape>
            <v:shape style="position:absolute;left:7110;top:1517;width:3236;height:541" coordorigin="7111,1518" coordsize="3236,541" path="m8610,1518l7111,1518,7373,1780,7474,1679,7853,2059,8240,1672,8348,1780,8610,1518xm10347,1518l8848,1518,9110,1780,9211,1679,9590,2059,9977,1672,10085,1780,10347,1518xe" filled="true" fillcolor="#8aa99e" stroked="false">
              <v:path arrowok="t"/>
              <v:fill type="solid"/>
            </v:shape>
            <v:shape style="position:absolute;left:5364;top:0;width:6876;height:2881" coordorigin="5364,0" coordsize="6876,2881" path="m6863,0l5364,0,5626,262,5727,161,6106,541,6493,154,6601,262,6863,0xm7737,617l7475,355,7367,463,6980,77,6601,456,6500,355,6238,617,7737,617xm8594,0l7095,0,7357,262,7458,161,7837,541,8224,154,8332,262,8594,0xm9474,617l9212,355,9104,463,8717,77,8337,456,8237,355,7975,617,9474,617xm10331,0l8832,0,9094,262,9195,161,9574,541,9961,154,10069,262,10331,0xm11210,2263l9711,2263,9973,2525,10074,2424,10454,2804,10841,2417,10949,2525,11210,2263xm11210,617l10949,355,10841,463,10454,77,10074,456,9973,355,9711,617,11210,617xm12060,2880l11798,2618,11690,2726,11303,2339,10924,2719,10823,2618,10561,2880,12060,2880xm12240,2263l11430,2263,11692,2525,11793,2424,12173,2804,12240,2736,12240,2263xe" filled="true" fillcolor="#dfe5e3" stroked="false">
              <v:path arrowok="t"/>
              <v:fill type="solid"/>
            </v:shape>
            <v:shape style="position:absolute;left:10540;top:1517;width:1500;height:541" coordorigin="10541,1518" coordsize="1500,541" path="m12040,1518l10541,1518,10803,1780,10904,1679,11283,2059,11670,1672,11778,1780,12040,1518xe" filled="true" fillcolor="#8aa99e" stroked="false">
              <v:path arrowok="t"/>
              <v:fill type="solid"/>
            </v:shape>
            <v:shape style="position:absolute;left:9697;top:760;width:2543;height:541" coordorigin="9698,761" coordsize="2543,541" path="m11197,761l9698,761,9960,1023,10060,922,10440,1302,10827,915,10935,1023,11197,761xm12240,761l11430,761,11692,1023,11793,922,12173,1302,12240,1234,12240,761xe" filled="true" fillcolor="#becdc7" stroked="false">
              <v:path arrowok="t"/>
              <v:fill type="solid"/>
            </v:shape>
            <v:shape style="position:absolute;left:10560;top:837;width:1500;height:541" coordorigin="10561,837" coordsize="1500,541" path="m11303,837l10924,1217,10823,1116,10561,1378,12060,1378,11798,1116,11690,1224,11303,837xe" filled="true" fillcolor="#8aa99e" stroked="false">
              <v:path arrowok="t"/>
              <v:fill type="solid"/>
            </v:shape>
            <v:shape style="position:absolute;left:10560;top:0;width:1680;height:618" coordorigin="10561,0" coordsize="1680,618" path="m12060,0l10561,0,10823,262,10924,161,11303,541,11690,154,11798,262,12060,0xm12240,144l12173,77,11793,456,11692,355,11430,617,12240,617,12240,144xe" filled="true" fillcolor="#dfe5e3" stroked="false">
              <v:path arrowok="t"/>
              <v:fill type="solid"/>
            </v:shape>
            <v:shape style="position:absolute;left:11430;top:1594;width:810;height:541" coordorigin="11430,1594" coordsize="810,541" path="m12173,1594l11793,1974,11692,1873,11430,2135,12240,2135,12240,1662,12173,1594xe" filled="true" fillcolor="#becdc7" stroked="false">
              <v:path arrowok="t"/>
              <v:fill type="solid"/>
            </v:shape>
            <v:shape style="position:absolute;left:0;top:0;width:12240;height:288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2"/>
                      </w:rPr>
                    </w:pPr>
                  </w:p>
                  <w:p>
                    <w:pPr>
                      <w:spacing w:before="231"/>
                      <w:ind w:left="737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14745F"/>
                        <w:sz w:val="28"/>
                      </w:rPr>
                      <w:t>Bank</w:t>
                    </w:r>
                    <w:r>
                      <w:rPr>
                        <w:rFonts w:ascii="Trebuchet MS"/>
                        <w:color w:val="14745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14745F"/>
                        <w:sz w:val="28"/>
                      </w:rPr>
                      <w:t>Reconciliation</w:t>
                    </w:r>
                  </w:p>
                  <w:p>
                    <w:pPr>
                      <w:spacing w:before="14"/>
                      <w:ind w:left="737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14745F"/>
                        <w:w w:val="95"/>
                        <w:sz w:val="28"/>
                      </w:rPr>
                      <w:t>Guide</w:t>
                    </w:r>
                    <w:r>
                      <w:rPr>
                        <w:rFonts w:ascii="Trebuchet MS"/>
                        <w:color w:val="14745F"/>
                        <w:spacing w:val="-17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14745F"/>
                        <w:w w:val="95"/>
                        <w:sz w:val="28"/>
                      </w:rPr>
                      <w:t>Sheet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10756"/>
        <w:rPr>
          <w:rFonts w:ascii="Tahoma"/>
        </w:rPr>
      </w:pPr>
      <w:r>
        <w:rPr>
          <w:rFonts w:ascii="Tahoma"/>
        </w:rPr>
        <w:pict>
          <v:group style="width:38.2pt;height:38.2pt;mso-position-horizontal-relative:char;mso-position-vertical-relative:line" coordorigin="0,0" coordsize="764,764">
            <v:shape style="position:absolute;left:0;top:0;width:764;height:764" coordorigin="0,0" coordsize="764,764" path="m382,0l0,382,382,764,764,382,382,0xe" filled="true" fillcolor="#2678a8" stroked="false">
              <v:path arrowok="t"/>
              <v:fill type="solid"/>
            </v:shape>
            <v:shape style="position:absolute;left:0;top:0;width:764;height:764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Tahoma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FFFFFF"/>
                        <w:w w:val="73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</w:rPr>
      </w: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Heading1"/>
        <w:spacing w:before="81"/>
        <w:ind w:left="734"/>
      </w:pPr>
      <w:r>
        <w:rPr>
          <w:color w:val="2678A8"/>
        </w:rPr>
        <w:t>How</w:t>
      </w:r>
      <w:r>
        <w:rPr>
          <w:color w:val="2678A8"/>
          <w:spacing w:val="4"/>
        </w:rPr>
        <w:t> </w:t>
      </w:r>
      <w:r>
        <w:rPr>
          <w:color w:val="2678A8"/>
        </w:rPr>
        <w:t>This</w:t>
      </w:r>
      <w:r>
        <w:rPr>
          <w:color w:val="2678A8"/>
          <w:spacing w:val="4"/>
        </w:rPr>
        <w:t> </w:t>
      </w:r>
      <w:r>
        <w:rPr>
          <w:color w:val="2678A8"/>
        </w:rPr>
        <w:t>Applies</w:t>
      </w:r>
      <w:r>
        <w:rPr>
          <w:color w:val="2678A8"/>
          <w:spacing w:val="5"/>
        </w:rPr>
        <w:t> </w:t>
      </w:r>
      <w:r>
        <w:rPr>
          <w:color w:val="2678A8"/>
        </w:rPr>
        <w:t>to</w:t>
      </w:r>
      <w:r>
        <w:rPr>
          <w:color w:val="2678A8"/>
          <w:spacing w:val="4"/>
        </w:rPr>
        <w:t> </w:t>
      </w:r>
      <w:r>
        <w:rPr>
          <w:color w:val="2678A8"/>
        </w:rPr>
        <w:t>Your</w:t>
      </w:r>
      <w:r>
        <w:rPr>
          <w:color w:val="2678A8"/>
          <w:spacing w:val="5"/>
        </w:rPr>
        <w:t> </w:t>
      </w:r>
      <w:r>
        <w:rPr>
          <w:color w:val="2678A8"/>
        </w:rPr>
        <w:t>Grant</w:t>
      </w:r>
    </w:p>
    <w:p>
      <w:pPr>
        <w:pStyle w:val="BodyText"/>
        <w:spacing w:line="237" w:lineRule="auto" w:before="110"/>
        <w:ind w:left="734" w:right="309"/>
      </w:pPr>
      <w:r>
        <w:rPr>
          <w:rFonts w:ascii="Tahoma"/>
          <w:color w:val="1B252F"/>
        </w:rPr>
        <w:t>Reconciliation</w:t>
      </w:r>
      <w:r>
        <w:rPr>
          <w:rFonts w:ascii="Tahoma"/>
          <w:color w:val="1B252F"/>
          <w:spacing w:val="36"/>
        </w:rPr>
        <w:t> </w:t>
      </w:r>
      <w:r>
        <w:rPr>
          <w:rFonts w:ascii="Tahoma"/>
          <w:color w:val="1B252F"/>
        </w:rPr>
        <w:t>throughout</w:t>
      </w:r>
      <w:r>
        <w:rPr>
          <w:rFonts w:ascii="Tahoma"/>
          <w:color w:val="1B252F"/>
          <w:spacing w:val="36"/>
        </w:rPr>
        <w:t> </w:t>
      </w:r>
      <w:r>
        <w:rPr>
          <w:rFonts w:ascii="Tahoma"/>
          <w:color w:val="1B252F"/>
        </w:rPr>
        <w:t>the</w:t>
      </w:r>
      <w:r>
        <w:rPr>
          <w:rFonts w:ascii="Tahoma"/>
          <w:color w:val="1B252F"/>
          <w:spacing w:val="36"/>
        </w:rPr>
        <w:t> </w:t>
      </w:r>
      <w:r>
        <w:rPr>
          <w:rFonts w:ascii="Tahoma"/>
          <w:color w:val="1B252F"/>
        </w:rPr>
        <w:t>grant</w:t>
      </w:r>
      <w:r>
        <w:rPr>
          <w:rFonts w:ascii="Tahoma"/>
          <w:color w:val="1B252F"/>
          <w:spacing w:val="36"/>
        </w:rPr>
        <w:t> </w:t>
      </w:r>
      <w:r>
        <w:rPr>
          <w:rFonts w:ascii="Tahoma"/>
          <w:color w:val="1B252F"/>
        </w:rPr>
        <w:t>is</w:t>
      </w:r>
      <w:r>
        <w:rPr>
          <w:rFonts w:ascii="Tahoma"/>
          <w:color w:val="1B252F"/>
          <w:spacing w:val="36"/>
        </w:rPr>
        <w:t> </w:t>
      </w:r>
      <w:r>
        <w:rPr>
          <w:rFonts w:ascii="Tahoma"/>
          <w:color w:val="1B252F"/>
        </w:rPr>
        <w:t>important</w:t>
      </w:r>
      <w:r>
        <w:rPr>
          <w:rFonts w:ascii="Tahoma"/>
          <w:color w:val="1B252F"/>
          <w:spacing w:val="37"/>
        </w:rPr>
        <w:t> </w:t>
      </w:r>
      <w:r>
        <w:rPr>
          <w:rFonts w:ascii="Tahoma"/>
          <w:color w:val="1B252F"/>
        </w:rPr>
        <w:t>in</w:t>
      </w:r>
      <w:r>
        <w:rPr>
          <w:rFonts w:ascii="Tahoma"/>
          <w:color w:val="1B252F"/>
          <w:spacing w:val="-60"/>
        </w:rPr>
        <w:t> </w:t>
      </w:r>
      <w:r>
        <w:rPr>
          <w:color w:val="1B252F"/>
          <w:w w:val="95"/>
        </w:rPr>
        <w:t>making sure that records are matching at the end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of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accounting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periods.</w:t>
      </w:r>
      <w:r>
        <w:rPr>
          <w:color w:val="1B252F"/>
          <w:spacing w:val="-8"/>
          <w:w w:val="95"/>
        </w:rPr>
        <w:t> </w:t>
      </w:r>
      <w:r>
        <w:rPr>
          <w:color w:val="1B252F"/>
          <w:w w:val="95"/>
        </w:rPr>
        <w:t>Through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reconciliation,</w:t>
      </w:r>
    </w:p>
    <w:p>
      <w:pPr>
        <w:pStyle w:val="BodyText"/>
        <w:spacing w:line="218" w:lineRule="auto"/>
        <w:ind w:left="734"/>
      </w:pPr>
      <w:r>
        <w:rPr>
          <w:color w:val="1B252F"/>
          <w:w w:val="95"/>
        </w:rPr>
        <w:t>grantees can identify errors and fraudulent activities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and</w:t>
      </w:r>
      <w:r>
        <w:rPr>
          <w:color w:val="1B252F"/>
          <w:spacing w:val="17"/>
          <w:w w:val="95"/>
        </w:rPr>
        <w:t> </w:t>
      </w:r>
      <w:r>
        <w:rPr>
          <w:color w:val="1B252F"/>
          <w:w w:val="95"/>
        </w:rPr>
        <w:t>work</w:t>
      </w:r>
      <w:r>
        <w:rPr>
          <w:color w:val="1B252F"/>
          <w:spacing w:val="18"/>
          <w:w w:val="95"/>
        </w:rPr>
        <w:t> </w:t>
      </w:r>
      <w:r>
        <w:rPr>
          <w:color w:val="1B252F"/>
          <w:w w:val="95"/>
        </w:rPr>
        <w:t>toward</w:t>
      </w:r>
      <w:r>
        <w:rPr>
          <w:color w:val="1B252F"/>
          <w:spacing w:val="18"/>
          <w:w w:val="95"/>
        </w:rPr>
        <w:t> </w:t>
      </w:r>
      <w:r>
        <w:rPr>
          <w:color w:val="1B252F"/>
          <w:w w:val="95"/>
        </w:rPr>
        <w:t>addressing</w:t>
      </w:r>
      <w:r>
        <w:rPr>
          <w:color w:val="1B252F"/>
          <w:spacing w:val="17"/>
          <w:w w:val="95"/>
        </w:rPr>
        <w:t> </w:t>
      </w:r>
      <w:r>
        <w:rPr>
          <w:color w:val="1B252F"/>
          <w:w w:val="95"/>
        </w:rPr>
        <w:t>them.</w:t>
      </w:r>
      <w:r>
        <w:rPr>
          <w:color w:val="1B252F"/>
          <w:spacing w:val="18"/>
          <w:w w:val="95"/>
        </w:rPr>
        <w:t> </w:t>
      </w:r>
      <w:r>
        <w:rPr>
          <w:color w:val="1B252F"/>
          <w:w w:val="95"/>
        </w:rPr>
        <w:t>Per</w:t>
      </w:r>
      <w:r>
        <w:rPr>
          <w:color w:val="1B252F"/>
          <w:spacing w:val="18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18"/>
          <w:w w:val="95"/>
        </w:rPr>
        <w:t> </w:t>
      </w:r>
      <w:r>
        <w:rPr>
          <w:color w:val="1B252F"/>
          <w:w w:val="95"/>
        </w:rPr>
        <w:t>DOJ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Grants Financial Guide, grant fraud includes failure to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adequately account for, track, or support transactions.</w:t>
      </w:r>
      <w:r>
        <w:rPr>
          <w:color w:val="1B252F"/>
          <w:spacing w:val="-58"/>
          <w:w w:val="95"/>
        </w:rPr>
        <w:t> </w:t>
      </w:r>
      <w:r>
        <w:rPr>
          <w:color w:val="1B252F"/>
          <w:w w:val="95"/>
        </w:rPr>
        <w:t>Grantees</w:t>
      </w:r>
      <w:r>
        <w:rPr>
          <w:color w:val="1B252F"/>
          <w:spacing w:val="5"/>
          <w:w w:val="95"/>
        </w:rPr>
        <w:t> </w:t>
      </w:r>
      <w:r>
        <w:rPr>
          <w:color w:val="1B252F"/>
          <w:w w:val="95"/>
        </w:rPr>
        <w:t>have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responsibility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to</w:t>
      </w:r>
      <w:r>
        <w:rPr>
          <w:color w:val="1B252F"/>
          <w:spacing w:val="5"/>
          <w:w w:val="95"/>
        </w:rPr>
        <w:t> </w:t>
      </w:r>
      <w:r>
        <w:rPr>
          <w:color w:val="1B252F"/>
          <w:w w:val="95"/>
        </w:rPr>
        <w:t>ensure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that</w:t>
      </w:r>
      <w:r>
        <w:rPr>
          <w:color w:val="1B252F"/>
          <w:spacing w:val="6"/>
          <w:w w:val="95"/>
        </w:rPr>
        <w:t> </w:t>
      </w:r>
      <w:r>
        <w:rPr>
          <w:color w:val="1B252F"/>
          <w:w w:val="95"/>
        </w:rPr>
        <w:t>all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their federal funds are accounted for and being used</w:t>
      </w:r>
      <w:r>
        <w:rPr>
          <w:color w:val="1B252F"/>
          <w:spacing w:val="1"/>
          <w:w w:val="95"/>
        </w:rPr>
        <w:t> </w:t>
      </w:r>
      <w:r>
        <w:rPr>
          <w:color w:val="1B252F"/>
        </w:rPr>
        <w:t>as</w:t>
      </w:r>
      <w:r>
        <w:rPr>
          <w:color w:val="1B252F"/>
          <w:spacing w:val="-14"/>
        </w:rPr>
        <w:t> </w:t>
      </w:r>
      <w:r>
        <w:rPr>
          <w:color w:val="1B252F"/>
        </w:rPr>
        <w:t>authorized</w:t>
      </w:r>
      <w:r>
        <w:rPr>
          <w:color w:val="1B252F"/>
          <w:spacing w:val="-13"/>
        </w:rPr>
        <w:t> </w:t>
      </w:r>
      <w:r>
        <w:rPr>
          <w:color w:val="1B252F"/>
        </w:rPr>
        <w:t>by</w:t>
      </w:r>
      <w:r>
        <w:rPr>
          <w:color w:val="1B252F"/>
          <w:spacing w:val="-13"/>
        </w:rPr>
        <w:t> </w:t>
      </w:r>
      <w:r>
        <w:rPr>
          <w:color w:val="1B252F"/>
        </w:rPr>
        <w:t>OJP.</w:t>
      </w:r>
    </w:p>
    <w:p>
      <w:pPr>
        <w:pStyle w:val="BodyText"/>
        <w:spacing w:line="280" w:lineRule="exact" w:before="149"/>
        <w:ind w:left="734"/>
      </w:pPr>
      <w:r>
        <w:rPr>
          <w:rFonts w:ascii="Tahoma"/>
          <w:color w:val="1B252F"/>
          <w:w w:val="105"/>
        </w:rPr>
        <w:t>The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appropriate</w:t>
      </w:r>
      <w:r>
        <w:rPr>
          <w:rFonts w:ascii="Tahoma"/>
          <w:color w:val="1B252F"/>
          <w:spacing w:val="4"/>
          <w:w w:val="105"/>
        </w:rPr>
        <w:t> </w:t>
      </w:r>
      <w:r>
        <w:rPr>
          <w:rFonts w:ascii="Tahoma"/>
          <w:color w:val="1B252F"/>
          <w:w w:val="105"/>
        </w:rPr>
        <w:t>internal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control</w:t>
      </w:r>
      <w:r>
        <w:rPr>
          <w:rFonts w:ascii="Tahoma"/>
          <w:color w:val="1B252F"/>
          <w:spacing w:val="4"/>
          <w:w w:val="105"/>
        </w:rPr>
        <w:t> </w:t>
      </w:r>
      <w:r>
        <w:rPr>
          <w:rFonts w:ascii="Tahoma"/>
          <w:color w:val="1B252F"/>
          <w:w w:val="105"/>
        </w:rPr>
        <w:t>process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is</w:t>
      </w:r>
      <w:r>
        <w:rPr>
          <w:rFonts w:ascii="Tahoma"/>
          <w:color w:val="1B252F"/>
          <w:spacing w:val="4"/>
          <w:w w:val="105"/>
        </w:rPr>
        <w:t> </w:t>
      </w:r>
      <w:r>
        <w:rPr>
          <w:rFonts w:ascii="Tahoma"/>
          <w:color w:val="1B252F"/>
          <w:w w:val="105"/>
        </w:rPr>
        <w:t>to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provide</w:t>
      </w:r>
      <w:r>
        <w:rPr>
          <w:rFonts w:ascii="Tahoma"/>
          <w:color w:val="1B252F"/>
          <w:spacing w:val="-62"/>
          <w:w w:val="105"/>
        </w:rPr>
        <w:t> </w:t>
      </w:r>
      <w:r>
        <w:rPr>
          <w:rFonts w:ascii="Tahoma"/>
          <w:color w:val="1B252F"/>
          <w:w w:val="105"/>
        </w:rPr>
        <w:t>for</w:t>
      </w:r>
      <w:r>
        <w:rPr>
          <w:rFonts w:ascii="Tahoma"/>
          <w:color w:val="1B252F"/>
          <w:spacing w:val="1"/>
          <w:w w:val="105"/>
        </w:rPr>
        <w:t> </w:t>
      </w:r>
      <w:r>
        <w:rPr>
          <w:rFonts w:ascii="Tahoma"/>
          <w:color w:val="1B252F"/>
          <w:w w:val="105"/>
        </w:rPr>
        <w:t>separation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of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duties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for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the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individuals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preparing</w:t>
      </w:r>
      <w:r>
        <w:rPr>
          <w:rFonts w:ascii="Tahoma"/>
          <w:color w:val="1B252F"/>
          <w:spacing w:val="1"/>
          <w:w w:val="105"/>
        </w:rPr>
        <w:t> </w:t>
      </w:r>
      <w:r>
        <w:rPr>
          <w:color w:val="1B252F"/>
          <w:w w:val="95"/>
        </w:rPr>
        <w:t>the reconciliation. An employee who is not involved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with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recording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cash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receipts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and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disbursement</w:t>
      </w:r>
    </w:p>
    <w:p>
      <w:pPr>
        <w:pStyle w:val="BodyText"/>
        <w:spacing w:before="4"/>
        <w:ind w:left="734"/>
      </w:pPr>
      <w:r>
        <w:rPr>
          <w:color w:val="1B252F"/>
          <w:w w:val="95"/>
        </w:rPr>
        <w:t>of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accounting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transactions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should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be</w:t>
      </w:r>
      <w:r>
        <w:rPr>
          <w:color w:val="1B252F"/>
          <w:spacing w:val="-3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2"/>
          <w:w w:val="95"/>
        </w:rPr>
        <w:t> </w:t>
      </w:r>
      <w:r>
        <w:rPr>
          <w:color w:val="1B252F"/>
          <w:w w:val="95"/>
        </w:rPr>
        <w:t>one</w:t>
      </w:r>
    </w:p>
    <w:p>
      <w:pPr>
        <w:pStyle w:val="BodyText"/>
        <w:spacing w:line="303" w:lineRule="exact" w:before="68"/>
        <w:ind w:left="607"/>
      </w:pPr>
      <w:r>
        <w:rPr/>
        <w:br w:type="column"/>
      </w:r>
      <w:r>
        <w:rPr>
          <w:color w:val="1B252F"/>
          <w:w w:val="95"/>
        </w:rPr>
        <w:t>responsible</w:t>
      </w:r>
      <w:r>
        <w:rPr>
          <w:color w:val="1B252F"/>
          <w:spacing w:val="-10"/>
          <w:w w:val="95"/>
        </w:rPr>
        <w:t> </w:t>
      </w:r>
      <w:r>
        <w:rPr>
          <w:color w:val="1B252F"/>
          <w:w w:val="95"/>
        </w:rPr>
        <w:t>for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completing</w:t>
      </w:r>
      <w:r>
        <w:rPr>
          <w:color w:val="1B252F"/>
          <w:spacing w:val="-10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9"/>
          <w:w w:val="95"/>
        </w:rPr>
        <w:t> </w:t>
      </w:r>
      <w:r>
        <w:rPr>
          <w:color w:val="1B252F"/>
          <w:w w:val="95"/>
        </w:rPr>
        <w:t>reconciliations.</w:t>
      </w:r>
      <w:r>
        <w:rPr>
          <w:color w:val="1B252F"/>
          <w:spacing w:val="-10"/>
          <w:w w:val="95"/>
        </w:rPr>
        <w:t> </w:t>
      </w:r>
      <w:r>
        <w:rPr>
          <w:color w:val="1B252F"/>
          <w:w w:val="95"/>
        </w:rPr>
        <w:t>This</w:t>
      </w:r>
    </w:p>
    <w:p>
      <w:pPr>
        <w:pStyle w:val="BodyText"/>
        <w:spacing w:line="237" w:lineRule="exact"/>
        <w:ind w:left="607"/>
        <w:rPr>
          <w:rFonts w:ascii="Tahoma"/>
        </w:rPr>
      </w:pPr>
      <w:r>
        <w:rPr>
          <w:rFonts w:ascii="Tahoma"/>
          <w:color w:val="1B252F"/>
          <w:w w:val="105"/>
        </w:rPr>
        <w:t>internal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control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process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also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helps</w:t>
      </w:r>
      <w:r>
        <w:rPr>
          <w:rFonts w:ascii="Tahoma"/>
          <w:color w:val="1B252F"/>
          <w:spacing w:val="2"/>
          <w:w w:val="105"/>
        </w:rPr>
        <w:t> </w:t>
      </w:r>
      <w:r>
        <w:rPr>
          <w:rFonts w:ascii="Tahoma"/>
          <w:color w:val="1B252F"/>
          <w:w w:val="105"/>
        </w:rPr>
        <w:t>deter</w:t>
      </w:r>
      <w:r>
        <w:rPr>
          <w:rFonts w:ascii="Tahoma"/>
          <w:color w:val="1B252F"/>
          <w:spacing w:val="3"/>
          <w:w w:val="105"/>
        </w:rPr>
        <w:t> </w:t>
      </w:r>
      <w:r>
        <w:rPr>
          <w:rFonts w:ascii="Tahoma"/>
          <w:color w:val="1B252F"/>
          <w:w w:val="105"/>
        </w:rPr>
        <w:t>fraud.</w:t>
      </w:r>
    </w:p>
    <w:p>
      <w:pPr>
        <w:pStyle w:val="BodyText"/>
        <w:spacing w:line="235" w:lineRule="auto" w:before="204"/>
        <w:ind w:left="607" w:right="837"/>
        <w:rPr>
          <w:rFonts w:ascii="Tahoma"/>
        </w:rPr>
      </w:pPr>
      <w:r>
        <w:rPr>
          <w:color w:val="1B252F"/>
          <w:w w:val="95"/>
        </w:rPr>
        <w:t>Additionally, all bank accounts should be reconciled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at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least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monthly,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within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30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days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of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receiving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the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bank</w:t>
      </w:r>
      <w:r>
        <w:rPr>
          <w:color w:val="1B252F"/>
          <w:spacing w:val="-57"/>
          <w:w w:val="95"/>
        </w:rPr>
        <w:t> </w:t>
      </w:r>
      <w:r>
        <w:rPr>
          <w:rFonts w:ascii="Tahoma"/>
          <w:color w:val="1B252F"/>
        </w:rPr>
        <w:t>statement.</w:t>
      </w:r>
      <w:r>
        <w:rPr>
          <w:rFonts w:ascii="Tahoma"/>
          <w:color w:val="1B252F"/>
          <w:spacing w:val="1"/>
        </w:rPr>
        <w:t> </w:t>
      </w:r>
      <w:r>
        <w:rPr>
          <w:rFonts w:ascii="Tahoma"/>
          <w:color w:val="1B252F"/>
        </w:rPr>
        <w:t>The</w:t>
      </w:r>
      <w:r>
        <w:rPr>
          <w:rFonts w:ascii="Tahoma"/>
          <w:color w:val="1B252F"/>
          <w:spacing w:val="62"/>
        </w:rPr>
        <w:t> </w:t>
      </w:r>
      <w:r>
        <w:rPr>
          <w:rFonts w:ascii="Tahoma"/>
          <w:color w:val="1B252F"/>
        </w:rPr>
        <w:t>reconciliation</w:t>
      </w:r>
      <w:r>
        <w:rPr>
          <w:rFonts w:ascii="Tahoma"/>
          <w:color w:val="1B252F"/>
          <w:spacing w:val="63"/>
        </w:rPr>
        <w:t> </w:t>
      </w:r>
      <w:r>
        <w:rPr>
          <w:rFonts w:ascii="Tahoma"/>
          <w:color w:val="1B252F"/>
        </w:rPr>
        <w:t>documentation</w:t>
      </w:r>
      <w:r>
        <w:rPr>
          <w:rFonts w:ascii="Tahoma"/>
          <w:color w:val="1B252F"/>
          <w:spacing w:val="62"/>
        </w:rPr>
        <w:t> </w:t>
      </w:r>
      <w:r>
        <w:rPr>
          <w:rFonts w:ascii="Tahoma"/>
          <w:color w:val="1B252F"/>
        </w:rPr>
        <w:t>should</w:t>
      </w:r>
      <w:r>
        <w:rPr>
          <w:rFonts w:ascii="Tahoma"/>
          <w:color w:val="1B252F"/>
          <w:spacing w:val="1"/>
        </w:rPr>
        <w:t> </w:t>
      </w:r>
      <w:r>
        <w:rPr>
          <w:color w:val="1B252F"/>
          <w:w w:val="95"/>
        </w:rPr>
        <w:t>be saved so it is available during the annual audit</w:t>
      </w:r>
      <w:r>
        <w:rPr>
          <w:color w:val="1B252F"/>
          <w:spacing w:val="1"/>
          <w:w w:val="95"/>
        </w:rPr>
        <w:t> </w:t>
      </w:r>
      <w:r>
        <w:rPr>
          <w:rFonts w:ascii="Tahoma"/>
          <w:color w:val="1B252F"/>
        </w:rPr>
        <w:t>process.</w:t>
      </w:r>
    </w:p>
    <w:p>
      <w:pPr>
        <w:pStyle w:val="BodyText"/>
        <w:spacing w:before="3"/>
        <w:rPr>
          <w:rFonts w:ascii="Tahoma"/>
        </w:rPr>
      </w:pPr>
    </w:p>
    <w:p>
      <w:pPr>
        <w:pStyle w:val="Heading1"/>
        <w:ind w:left="607"/>
      </w:pPr>
      <w:r>
        <w:rPr>
          <w:color w:val="2678A8"/>
        </w:rPr>
        <w:t>Resources</w:t>
      </w:r>
    </w:p>
    <w:p>
      <w:pPr>
        <w:pStyle w:val="BodyText"/>
        <w:spacing w:line="225" w:lineRule="auto" w:before="102"/>
        <w:ind w:left="607" w:right="1635"/>
        <w:rPr>
          <w:rFonts w:ascii="Tahoma"/>
        </w:rPr>
      </w:pPr>
      <w:r>
        <w:rPr>
          <w:color w:val="1B252F"/>
          <w:w w:val="95"/>
        </w:rPr>
        <w:t>U.S. Department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of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Justice.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(2017).</w:t>
      </w:r>
      <w:r>
        <w:rPr>
          <w:color w:val="1B252F"/>
          <w:spacing w:val="1"/>
          <w:w w:val="95"/>
        </w:rPr>
        <w:t> </w:t>
      </w:r>
      <w:r>
        <w:rPr>
          <w:color w:val="1B252F"/>
          <w:w w:val="95"/>
        </w:rPr>
        <w:t>DOJ</w:t>
      </w:r>
      <w:r>
        <w:rPr>
          <w:color w:val="1B252F"/>
          <w:spacing w:val="1"/>
          <w:w w:val="95"/>
        </w:rPr>
        <w:t> </w:t>
      </w:r>
      <w:r>
        <w:rPr>
          <w:rFonts w:ascii="Tahoma"/>
          <w:color w:val="1B252F"/>
          <w:w w:val="95"/>
        </w:rPr>
        <w:t>Grants</w:t>
      </w:r>
      <w:r>
        <w:rPr>
          <w:rFonts w:ascii="Tahoma"/>
          <w:color w:val="1B252F"/>
          <w:spacing w:val="35"/>
          <w:w w:val="95"/>
        </w:rPr>
        <w:t> </w:t>
      </w:r>
      <w:r>
        <w:rPr>
          <w:rFonts w:ascii="Tahoma"/>
          <w:color w:val="1B252F"/>
          <w:w w:val="95"/>
        </w:rPr>
        <w:t>Financial</w:t>
      </w:r>
      <w:r>
        <w:rPr>
          <w:rFonts w:ascii="Tahoma"/>
          <w:color w:val="1B252F"/>
          <w:spacing w:val="35"/>
          <w:w w:val="95"/>
        </w:rPr>
        <w:t> </w:t>
      </w:r>
      <w:r>
        <w:rPr>
          <w:rFonts w:ascii="Tahoma"/>
          <w:color w:val="1B252F"/>
          <w:w w:val="95"/>
        </w:rPr>
        <w:t>Guide.</w:t>
      </w:r>
      <w:r>
        <w:rPr>
          <w:rFonts w:ascii="Tahoma"/>
          <w:color w:val="2678A8"/>
          <w:spacing w:val="35"/>
          <w:w w:val="95"/>
        </w:rPr>
        <w:t> </w:t>
      </w:r>
      <w:hyperlink r:id="rId8">
        <w:r>
          <w:rPr>
            <w:color w:val="2678A8"/>
            <w:w w:val="95"/>
            <w:u w:val="single" w:color="2678A8"/>
          </w:rPr>
          <w:t>https://www.ojp.gov/</w:t>
        </w:r>
      </w:hyperlink>
      <w:r>
        <w:rPr>
          <w:color w:val="2678A8"/>
          <w:spacing w:val="-57"/>
          <w:w w:val="95"/>
        </w:rPr>
        <w:t> </w:t>
      </w:r>
      <w:hyperlink r:id="rId8">
        <w:r>
          <w:rPr>
            <w:rFonts w:ascii="Tahoma"/>
            <w:color w:val="2678A8"/>
            <w:u w:val="single" w:color="2678A8"/>
          </w:rPr>
          <w:t>DOJFinancialGuide</w:t>
        </w:r>
      </w:hyperlink>
      <w:r>
        <w:rPr>
          <w:rFonts w:ascii="Tahoma"/>
          <w:color w:val="1B252F"/>
        </w:rPr>
        <w:t>.</w:t>
      </w:r>
    </w:p>
    <w:p>
      <w:pPr>
        <w:pStyle w:val="BodyText"/>
        <w:spacing w:before="4"/>
        <w:rPr>
          <w:rFonts w:ascii="Tahoma"/>
          <w:sz w:val="19"/>
        </w:rPr>
      </w:pPr>
    </w:p>
    <w:p>
      <w:pPr>
        <w:spacing w:line="290" w:lineRule="auto" w:before="0"/>
        <w:ind w:left="607" w:right="833" w:firstLine="0"/>
        <w:jc w:val="both"/>
        <w:rPr>
          <w:rFonts w:ascii="Trebuchet MS"/>
          <w:i/>
          <w:sz w:val="20"/>
        </w:rPr>
      </w:pPr>
      <w:r>
        <w:rPr>
          <w:rFonts w:ascii="Trebuchet MS"/>
          <w:i/>
          <w:color w:val="1B252F"/>
          <w:w w:val="95"/>
          <w:sz w:val="20"/>
        </w:rPr>
        <w:t>OJP TFSC offers resources on a variety of grants financial</w:t>
      </w:r>
      <w:r>
        <w:rPr>
          <w:rFonts w:ascii="Trebuchet MS"/>
          <w:i/>
          <w:color w:val="1B252F"/>
          <w:spacing w:val="-55"/>
          <w:w w:val="95"/>
          <w:sz w:val="20"/>
        </w:rPr>
        <w:t> </w:t>
      </w:r>
      <w:r>
        <w:rPr>
          <w:rFonts w:ascii="Trebuchet MS"/>
          <w:i/>
          <w:color w:val="1B252F"/>
          <w:w w:val="95"/>
          <w:sz w:val="20"/>
        </w:rPr>
        <w:t>management topics, which can be found on our website</w:t>
      </w:r>
      <w:r>
        <w:rPr>
          <w:rFonts w:ascii="Trebuchet MS"/>
          <w:i/>
          <w:color w:val="1B252F"/>
          <w:spacing w:val="1"/>
          <w:w w:val="95"/>
          <w:sz w:val="20"/>
        </w:rPr>
        <w:t> </w:t>
      </w:r>
      <w:r>
        <w:rPr>
          <w:rFonts w:ascii="Trebuchet MS"/>
          <w:i/>
          <w:color w:val="1B252F"/>
          <w:w w:val="95"/>
          <w:sz w:val="20"/>
        </w:rPr>
        <w:t>at</w:t>
      </w:r>
      <w:r>
        <w:rPr>
          <w:rFonts w:ascii="Trebuchet MS"/>
          <w:i/>
          <w:color w:val="1B252F"/>
          <w:spacing w:val="-12"/>
          <w:w w:val="95"/>
          <w:sz w:val="20"/>
        </w:rPr>
        <w:t> </w:t>
      </w:r>
      <w:hyperlink r:id="rId9">
        <w:r>
          <w:rPr>
            <w:rFonts w:ascii="Trebuchet MS"/>
            <w:i/>
            <w:color w:val="2678A8"/>
            <w:w w:val="95"/>
            <w:sz w:val="20"/>
            <w:u w:val="single" w:color="2678A8"/>
          </w:rPr>
          <w:t>https://www.ojp.gov/tfsc/resources</w:t>
        </w:r>
      </w:hyperlink>
      <w:r>
        <w:rPr>
          <w:rFonts w:ascii="Trebuchet MS"/>
          <w:i/>
          <w:color w:val="2678A8"/>
          <w:w w:val="95"/>
          <w:sz w:val="20"/>
          <w:u w:val="single" w:color="2678A8"/>
        </w:rPr>
        <w:t>.</w:t>
      </w:r>
    </w:p>
    <w:p>
      <w:pPr>
        <w:spacing w:after="0" w:line="290" w:lineRule="auto"/>
        <w:jc w:val="both"/>
        <w:rPr>
          <w:rFonts w:ascii="Trebuchet MS"/>
          <w:sz w:val="20"/>
        </w:rPr>
        <w:sectPr>
          <w:pgSz w:w="12240" w:h="15840"/>
          <w:pgMar w:top="600" w:bottom="0" w:left="0" w:right="0"/>
          <w:cols w:num="2" w:equalWidth="0">
            <w:col w:w="5793" w:space="40"/>
            <w:col w:w="6407"/>
          </w:cols>
        </w:sect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0"/>
        <w:rPr>
          <w:rFonts w:ascii="Trebuchet MS"/>
          <w:i/>
          <w:sz w:val="22"/>
        </w:rPr>
      </w:pPr>
    </w:p>
    <w:p>
      <w:pPr>
        <w:spacing w:after="0"/>
        <w:rPr>
          <w:rFonts w:ascii="Trebuchet MS"/>
          <w:sz w:val="22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Heading1"/>
        <w:spacing w:line="235" w:lineRule="auto" w:before="105"/>
        <w:ind w:left="724" w:right="2449"/>
      </w:pPr>
      <w:r>
        <w:rPr>
          <w:color w:val="2678A8"/>
          <w:spacing w:val="-1"/>
        </w:rPr>
        <w:t>About</w:t>
      </w:r>
      <w:r>
        <w:rPr>
          <w:color w:val="2678A8"/>
          <w:spacing w:val="-19"/>
        </w:rPr>
        <w:t> </w:t>
      </w:r>
      <w:r>
        <w:rPr>
          <w:color w:val="2678A8"/>
          <w:spacing w:val="-1"/>
        </w:rPr>
        <w:t>the</w:t>
      </w:r>
      <w:r>
        <w:rPr>
          <w:color w:val="2678A8"/>
          <w:spacing w:val="-19"/>
        </w:rPr>
        <w:t> </w:t>
      </w:r>
      <w:r>
        <w:rPr>
          <w:color w:val="2678A8"/>
          <w:spacing w:val="-1"/>
        </w:rPr>
        <w:t>OJP</w:t>
      </w:r>
      <w:r>
        <w:rPr>
          <w:color w:val="2678A8"/>
          <w:spacing w:val="-18"/>
        </w:rPr>
        <w:t> </w:t>
      </w:r>
      <w:r>
        <w:rPr>
          <w:color w:val="2678A8"/>
          <w:spacing w:val="-1"/>
        </w:rPr>
        <w:t>Territories</w:t>
      </w:r>
      <w:r>
        <w:rPr>
          <w:color w:val="2678A8"/>
          <w:spacing w:val="-82"/>
        </w:rPr>
        <w:t> </w:t>
      </w:r>
      <w:r>
        <w:rPr>
          <w:color w:val="2678A8"/>
        </w:rPr>
        <w:t>Financial</w:t>
      </w:r>
      <w:r>
        <w:rPr>
          <w:color w:val="2678A8"/>
          <w:spacing w:val="-7"/>
        </w:rPr>
        <w:t> </w:t>
      </w:r>
      <w:r>
        <w:rPr>
          <w:color w:val="2678A8"/>
        </w:rPr>
        <w:t>Support</w:t>
      </w:r>
      <w:r>
        <w:rPr>
          <w:color w:val="2678A8"/>
          <w:spacing w:val="-6"/>
        </w:rPr>
        <w:t> </w:t>
      </w:r>
      <w:r>
        <w:rPr>
          <w:color w:val="2678A8"/>
        </w:rPr>
        <w:t>Center</w:t>
      </w:r>
    </w:p>
    <w:p>
      <w:pPr>
        <w:spacing w:line="235" w:lineRule="auto" w:before="126"/>
        <w:ind w:left="724" w:right="358" w:firstLine="0"/>
        <w:jc w:val="left"/>
        <w:rPr>
          <w:sz w:val="20"/>
        </w:rPr>
      </w:pPr>
      <w:r>
        <w:rPr>
          <w:rFonts w:ascii="Trebuchet MS"/>
          <w:b/>
          <w:color w:val="143E5B"/>
          <w:sz w:val="20"/>
        </w:rPr>
        <w:t>The</w:t>
      </w:r>
      <w:r>
        <w:rPr>
          <w:rFonts w:ascii="Trebuchet MS"/>
          <w:b/>
          <w:color w:val="143E5B"/>
          <w:spacing w:val="26"/>
          <w:sz w:val="20"/>
        </w:rPr>
        <w:t> </w:t>
      </w:r>
      <w:r>
        <w:rPr>
          <w:rFonts w:ascii="Trebuchet MS"/>
          <w:b/>
          <w:color w:val="143E5B"/>
          <w:sz w:val="20"/>
        </w:rPr>
        <w:t>Office</w:t>
      </w:r>
      <w:r>
        <w:rPr>
          <w:rFonts w:ascii="Trebuchet MS"/>
          <w:b/>
          <w:color w:val="143E5B"/>
          <w:spacing w:val="26"/>
          <w:sz w:val="20"/>
        </w:rPr>
        <w:t> </w:t>
      </w:r>
      <w:r>
        <w:rPr>
          <w:rFonts w:ascii="Trebuchet MS"/>
          <w:b/>
          <w:color w:val="143E5B"/>
          <w:sz w:val="20"/>
        </w:rPr>
        <w:t>of</w:t>
      </w:r>
      <w:r>
        <w:rPr>
          <w:rFonts w:ascii="Trebuchet MS"/>
          <w:b/>
          <w:color w:val="143E5B"/>
          <w:spacing w:val="27"/>
          <w:sz w:val="20"/>
        </w:rPr>
        <w:t> </w:t>
      </w:r>
      <w:r>
        <w:rPr>
          <w:rFonts w:ascii="Trebuchet MS"/>
          <w:b/>
          <w:color w:val="143E5B"/>
          <w:sz w:val="20"/>
        </w:rPr>
        <w:t>Justice</w:t>
      </w:r>
      <w:r>
        <w:rPr>
          <w:rFonts w:ascii="Trebuchet MS"/>
          <w:b/>
          <w:color w:val="143E5B"/>
          <w:spacing w:val="26"/>
          <w:sz w:val="20"/>
        </w:rPr>
        <w:t> </w:t>
      </w:r>
      <w:r>
        <w:rPr>
          <w:rFonts w:ascii="Trebuchet MS"/>
          <w:b/>
          <w:color w:val="143E5B"/>
          <w:sz w:val="20"/>
        </w:rPr>
        <w:t>Programs</w:t>
      </w:r>
      <w:r>
        <w:rPr>
          <w:rFonts w:ascii="Trebuchet MS"/>
          <w:b/>
          <w:color w:val="143E5B"/>
          <w:spacing w:val="27"/>
          <w:sz w:val="20"/>
        </w:rPr>
        <w:t> </w:t>
      </w:r>
      <w:r>
        <w:rPr>
          <w:rFonts w:ascii="Trebuchet MS"/>
          <w:b/>
          <w:color w:val="143E5B"/>
          <w:sz w:val="20"/>
        </w:rPr>
        <w:t>Territories</w:t>
      </w:r>
      <w:r>
        <w:rPr>
          <w:rFonts w:ascii="Trebuchet MS"/>
          <w:b/>
          <w:color w:val="143E5B"/>
          <w:spacing w:val="26"/>
          <w:sz w:val="20"/>
        </w:rPr>
        <w:t> </w:t>
      </w:r>
      <w:r>
        <w:rPr>
          <w:rFonts w:ascii="Trebuchet MS"/>
          <w:b/>
          <w:color w:val="143E5B"/>
          <w:sz w:val="20"/>
        </w:rPr>
        <w:t>Financial</w:t>
      </w:r>
      <w:r>
        <w:rPr>
          <w:rFonts w:ascii="Trebuchet MS"/>
          <w:b/>
          <w:color w:val="143E5B"/>
          <w:spacing w:val="-57"/>
          <w:sz w:val="20"/>
        </w:rPr>
        <w:t> </w:t>
      </w:r>
      <w:r>
        <w:rPr>
          <w:rFonts w:ascii="Tahoma"/>
          <w:b/>
          <w:color w:val="143E5B"/>
          <w:w w:val="95"/>
          <w:sz w:val="20"/>
        </w:rPr>
        <w:t>Support Center </w:t>
      </w:r>
      <w:r>
        <w:rPr>
          <w:color w:val="1B252F"/>
          <w:w w:val="95"/>
          <w:sz w:val="20"/>
        </w:rPr>
        <w:t>(OJP TFSC) offers free resources,</w:t>
      </w:r>
      <w:r>
        <w:rPr>
          <w:color w:val="1B252F"/>
          <w:spacing w:val="1"/>
          <w:w w:val="95"/>
          <w:sz w:val="20"/>
        </w:rPr>
        <w:t> </w:t>
      </w:r>
      <w:r>
        <w:rPr>
          <w:color w:val="1B252F"/>
          <w:w w:val="95"/>
          <w:sz w:val="20"/>
        </w:rPr>
        <w:t>training,</w:t>
      </w:r>
      <w:r>
        <w:rPr>
          <w:color w:val="1B252F"/>
          <w:spacing w:val="-7"/>
          <w:w w:val="95"/>
          <w:sz w:val="20"/>
        </w:rPr>
        <w:t> </w:t>
      </w:r>
      <w:r>
        <w:rPr>
          <w:color w:val="1B252F"/>
          <w:w w:val="95"/>
          <w:sz w:val="20"/>
        </w:rPr>
        <w:t>and</w:t>
      </w:r>
      <w:r>
        <w:rPr>
          <w:color w:val="1B252F"/>
          <w:spacing w:val="-6"/>
          <w:w w:val="95"/>
          <w:sz w:val="20"/>
        </w:rPr>
        <w:t> </w:t>
      </w:r>
      <w:r>
        <w:rPr>
          <w:color w:val="1B252F"/>
          <w:w w:val="95"/>
          <w:sz w:val="20"/>
        </w:rPr>
        <w:t>technical</w:t>
      </w:r>
      <w:r>
        <w:rPr>
          <w:color w:val="1B252F"/>
          <w:spacing w:val="-6"/>
          <w:w w:val="95"/>
          <w:sz w:val="20"/>
        </w:rPr>
        <w:t> </w:t>
      </w:r>
      <w:r>
        <w:rPr>
          <w:color w:val="1B252F"/>
          <w:w w:val="95"/>
          <w:sz w:val="20"/>
        </w:rPr>
        <w:t>assistance</w:t>
      </w:r>
      <w:r>
        <w:rPr>
          <w:color w:val="1B252F"/>
          <w:spacing w:val="-7"/>
          <w:w w:val="95"/>
          <w:sz w:val="20"/>
        </w:rPr>
        <w:t> </w:t>
      </w:r>
      <w:r>
        <w:rPr>
          <w:color w:val="1B252F"/>
          <w:w w:val="95"/>
          <w:sz w:val="20"/>
        </w:rPr>
        <w:t>for</w:t>
      </w:r>
      <w:r>
        <w:rPr>
          <w:color w:val="1B252F"/>
          <w:spacing w:val="-6"/>
          <w:w w:val="95"/>
          <w:sz w:val="20"/>
        </w:rPr>
        <w:t> </w:t>
      </w:r>
      <w:r>
        <w:rPr>
          <w:color w:val="1B252F"/>
          <w:w w:val="95"/>
          <w:sz w:val="20"/>
        </w:rPr>
        <w:t>grantees</w:t>
      </w:r>
      <w:r>
        <w:rPr>
          <w:color w:val="1B252F"/>
          <w:spacing w:val="-6"/>
          <w:w w:val="95"/>
          <w:sz w:val="20"/>
        </w:rPr>
        <w:t> </w:t>
      </w:r>
      <w:r>
        <w:rPr>
          <w:color w:val="1B252F"/>
          <w:w w:val="95"/>
          <w:sz w:val="20"/>
        </w:rPr>
        <w:t>in</w:t>
      </w:r>
      <w:r>
        <w:rPr>
          <w:color w:val="1B252F"/>
          <w:spacing w:val="-6"/>
          <w:w w:val="95"/>
          <w:sz w:val="20"/>
        </w:rPr>
        <w:t> </w:t>
      </w:r>
      <w:r>
        <w:rPr>
          <w:color w:val="1B252F"/>
          <w:w w:val="95"/>
          <w:sz w:val="20"/>
        </w:rPr>
        <w:t>the</w:t>
      </w:r>
    </w:p>
    <w:p>
      <w:pPr>
        <w:pStyle w:val="BodyText"/>
        <w:spacing w:line="218" w:lineRule="auto"/>
        <w:ind w:left="724"/>
        <w:rPr>
          <w:rFonts w:ascii="Tahoma"/>
        </w:rPr>
      </w:pPr>
      <w:r>
        <w:rPr>
          <w:color w:val="1B252F"/>
          <w:w w:val="95"/>
        </w:rPr>
        <w:t>U.S.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territories.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OJP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TFSC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services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focus</w:t>
      </w:r>
      <w:r>
        <w:rPr>
          <w:color w:val="1B252F"/>
          <w:spacing w:val="-5"/>
          <w:w w:val="95"/>
        </w:rPr>
        <w:t> </w:t>
      </w:r>
      <w:r>
        <w:rPr>
          <w:color w:val="1B252F"/>
          <w:w w:val="95"/>
        </w:rPr>
        <w:t>on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building</w:t>
      </w:r>
      <w:r>
        <w:rPr>
          <w:color w:val="1B252F"/>
          <w:spacing w:val="-6"/>
          <w:w w:val="95"/>
        </w:rPr>
        <w:t> </w:t>
      </w:r>
      <w:r>
        <w:rPr>
          <w:color w:val="1B252F"/>
          <w:w w:val="95"/>
        </w:rPr>
        <w:t>financial</w:t>
      </w:r>
      <w:r>
        <w:rPr>
          <w:color w:val="1B252F"/>
          <w:spacing w:val="-57"/>
          <w:w w:val="95"/>
        </w:rPr>
        <w:t> </w:t>
      </w:r>
      <w:r>
        <w:rPr>
          <w:color w:val="1B252F"/>
          <w:w w:val="95"/>
        </w:rPr>
        <w:t>management capacity and can be accessed by emailing</w:t>
      </w:r>
      <w:r>
        <w:rPr>
          <w:color w:val="2678A8"/>
          <w:spacing w:val="1"/>
          <w:w w:val="95"/>
        </w:rPr>
        <w:t> </w:t>
      </w:r>
      <w:hyperlink r:id="rId10">
        <w:r>
          <w:rPr>
            <w:color w:val="2678A8"/>
            <w:u w:val="single" w:color="2678A8"/>
          </w:rPr>
          <w:t>OJPTFSC@usdoj.gov</w:t>
        </w:r>
        <w:r>
          <w:rPr>
            <w:color w:val="2678A8"/>
            <w:spacing w:val="-9"/>
          </w:rPr>
          <w:t> </w:t>
        </w:r>
      </w:hyperlink>
      <w:r>
        <w:rPr>
          <w:rFonts w:ascii="Tahoma"/>
          <w:color w:val="1B252F"/>
        </w:rPr>
        <w:t>via</w:t>
      </w:r>
      <w:r>
        <w:rPr>
          <w:rFonts w:ascii="Tahoma"/>
          <w:color w:val="1B252F"/>
          <w:spacing w:val="-6"/>
        </w:rPr>
        <w:t> </w:t>
      </w:r>
      <w:r>
        <w:rPr>
          <w:rFonts w:ascii="Tahoma"/>
          <w:color w:val="1B252F"/>
        </w:rPr>
        <w:t>our</w:t>
      </w:r>
      <w:r>
        <w:rPr>
          <w:rFonts w:ascii="Tahoma"/>
          <w:color w:val="1B252F"/>
          <w:spacing w:val="-6"/>
        </w:rPr>
        <w:t> </w:t>
      </w:r>
      <w:r>
        <w:rPr>
          <w:rFonts w:ascii="Tahoma"/>
          <w:color w:val="1B252F"/>
        </w:rPr>
        <w:t>Virtual</w:t>
      </w:r>
      <w:r>
        <w:rPr>
          <w:rFonts w:ascii="Tahoma"/>
          <w:color w:val="1B252F"/>
          <w:spacing w:val="-7"/>
        </w:rPr>
        <w:t> </w:t>
      </w:r>
      <w:r>
        <w:rPr>
          <w:rFonts w:ascii="Tahoma"/>
          <w:color w:val="1B252F"/>
        </w:rPr>
        <w:t>Support</w:t>
      </w:r>
      <w:r>
        <w:rPr>
          <w:rFonts w:ascii="Tahoma"/>
          <w:color w:val="1B252F"/>
          <w:spacing w:val="-6"/>
        </w:rPr>
        <w:t> </w:t>
      </w:r>
      <w:r>
        <w:rPr>
          <w:rFonts w:ascii="Tahoma"/>
          <w:color w:val="1B252F"/>
        </w:rPr>
        <w:t>Center.</w:t>
      </w:r>
    </w:p>
    <w:p>
      <w:pPr>
        <w:pStyle w:val="BodyText"/>
        <w:rPr>
          <w:rFonts w:ascii="Tahoma"/>
          <w:sz w:val="18"/>
        </w:rPr>
      </w:pPr>
      <w:r>
        <w:rPr/>
        <w:br w:type="column"/>
      </w:r>
      <w:r>
        <w:rPr>
          <w:rFonts w:ascii="Tahoma"/>
          <w:sz w:val="18"/>
        </w:rPr>
      </w: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spacing w:before="109"/>
        <w:ind w:left="724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4D4F58"/>
          <w:w w:val="95"/>
          <w:sz w:val="14"/>
        </w:rPr>
        <w:t>This</w:t>
      </w:r>
      <w:r>
        <w:rPr>
          <w:rFonts w:ascii="Arial"/>
          <w:i/>
          <w:color w:val="4D4F58"/>
          <w:spacing w:val="4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product</w:t>
      </w:r>
      <w:r>
        <w:rPr>
          <w:rFonts w:ascii="Arial"/>
          <w:i/>
          <w:color w:val="4D4F58"/>
          <w:spacing w:val="5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was</w:t>
      </w:r>
      <w:r>
        <w:rPr>
          <w:rFonts w:ascii="Arial"/>
          <w:i/>
          <w:color w:val="4D4F58"/>
          <w:spacing w:val="4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prepared</w:t>
      </w:r>
      <w:r>
        <w:rPr>
          <w:rFonts w:ascii="Arial"/>
          <w:i/>
          <w:color w:val="4D4F58"/>
          <w:spacing w:val="5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under</w:t>
      </w:r>
      <w:r>
        <w:rPr>
          <w:rFonts w:ascii="Arial"/>
          <w:i/>
          <w:color w:val="4D4F58"/>
          <w:spacing w:val="4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contract/call</w:t>
      </w:r>
      <w:r>
        <w:rPr>
          <w:rFonts w:ascii="Arial"/>
          <w:i/>
          <w:color w:val="4D4F58"/>
          <w:spacing w:val="5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order</w:t>
      </w:r>
      <w:r>
        <w:rPr>
          <w:rFonts w:ascii="Arial"/>
          <w:i/>
          <w:color w:val="4D4F58"/>
          <w:spacing w:val="4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number</w:t>
      </w:r>
    </w:p>
    <w:p>
      <w:pPr>
        <w:spacing w:line="268" w:lineRule="auto" w:before="19"/>
        <w:ind w:left="724" w:right="782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4D4F58"/>
          <w:w w:val="90"/>
          <w:sz w:val="14"/>
        </w:rPr>
        <w:t>GS-00F-010CA/15PCFD20F00000200</w:t>
      </w:r>
      <w:r>
        <w:rPr>
          <w:rFonts w:ascii="Arial"/>
          <w:i/>
          <w:color w:val="4D4F58"/>
          <w:spacing w:val="11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awarded</w:t>
      </w:r>
      <w:r>
        <w:rPr>
          <w:rFonts w:ascii="Arial"/>
          <w:i/>
          <w:color w:val="4D4F58"/>
          <w:spacing w:val="11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by</w:t>
      </w:r>
      <w:r>
        <w:rPr>
          <w:rFonts w:ascii="Arial"/>
          <w:i/>
          <w:color w:val="4D4F58"/>
          <w:spacing w:val="11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the</w:t>
      </w:r>
      <w:r>
        <w:rPr>
          <w:rFonts w:ascii="Arial"/>
          <w:i/>
          <w:color w:val="4D4F58"/>
          <w:spacing w:val="12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Office</w:t>
      </w:r>
      <w:r>
        <w:rPr>
          <w:rFonts w:ascii="Arial"/>
          <w:i/>
          <w:color w:val="4D4F58"/>
          <w:spacing w:val="11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of</w:t>
      </w:r>
      <w:r>
        <w:rPr>
          <w:rFonts w:ascii="Arial"/>
          <w:i/>
          <w:color w:val="4D4F58"/>
          <w:spacing w:val="11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Justice</w:t>
      </w:r>
      <w:r>
        <w:rPr>
          <w:rFonts w:ascii="Arial"/>
          <w:i/>
          <w:color w:val="4D4F58"/>
          <w:spacing w:val="1"/>
          <w:w w:val="90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Programs,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U.S.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Department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of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Justice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and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does</w:t>
      </w:r>
      <w:r>
        <w:rPr>
          <w:rFonts w:ascii="Arial"/>
          <w:i/>
          <w:color w:val="4D4F58"/>
          <w:spacing w:val="-6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not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constitute</w:t>
      </w:r>
      <w:r>
        <w:rPr>
          <w:rFonts w:ascii="Arial"/>
          <w:i/>
          <w:color w:val="4D4F58"/>
          <w:spacing w:val="-7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financial</w:t>
      </w:r>
      <w:r>
        <w:rPr>
          <w:rFonts w:ascii="Arial"/>
          <w:i/>
          <w:color w:val="4D4F58"/>
          <w:spacing w:val="-34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or other professional advice. The opinions, findings, and conclusions</w:t>
      </w:r>
      <w:r>
        <w:rPr>
          <w:rFonts w:ascii="Arial"/>
          <w:i/>
          <w:color w:val="4D4F58"/>
          <w:spacing w:val="1"/>
          <w:w w:val="95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expressed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in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this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product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are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those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of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OJP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TFSC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and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do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not</w:t>
      </w:r>
      <w:r>
        <w:rPr>
          <w:rFonts w:ascii="Arial"/>
          <w:i/>
          <w:color w:val="4D4F58"/>
          <w:spacing w:val="5"/>
          <w:w w:val="90"/>
          <w:sz w:val="14"/>
        </w:rPr>
        <w:t> </w:t>
      </w:r>
      <w:r>
        <w:rPr>
          <w:rFonts w:ascii="Arial"/>
          <w:i/>
          <w:color w:val="4D4F58"/>
          <w:w w:val="90"/>
          <w:sz w:val="14"/>
        </w:rPr>
        <w:t>represent</w:t>
      </w:r>
      <w:r>
        <w:rPr>
          <w:rFonts w:ascii="Arial"/>
          <w:i/>
          <w:color w:val="4D4F58"/>
          <w:spacing w:val="1"/>
          <w:w w:val="90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the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official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position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or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policies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of</w:t>
      </w:r>
      <w:r>
        <w:rPr>
          <w:rFonts w:ascii="Arial"/>
          <w:i/>
          <w:color w:val="4D4F58"/>
          <w:spacing w:val="-2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the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U.S.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Department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of</w:t>
      </w:r>
      <w:r>
        <w:rPr>
          <w:rFonts w:ascii="Arial"/>
          <w:i/>
          <w:color w:val="4D4F58"/>
          <w:spacing w:val="-3"/>
          <w:w w:val="95"/>
          <w:sz w:val="14"/>
        </w:rPr>
        <w:t> </w:t>
      </w:r>
      <w:r>
        <w:rPr>
          <w:rFonts w:ascii="Arial"/>
          <w:i/>
          <w:color w:val="4D4F58"/>
          <w:w w:val="95"/>
          <w:sz w:val="14"/>
        </w:rPr>
        <w:t>Justice.</w:t>
      </w:r>
    </w:p>
    <w:p>
      <w:pPr>
        <w:spacing w:after="0" w:line="268" w:lineRule="auto"/>
        <w:jc w:val="left"/>
        <w:rPr>
          <w:rFonts w:ascii="Arial"/>
          <w:sz w:val="14"/>
        </w:rPr>
        <w:sectPr>
          <w:type w:val="continuous"/>
          <w:pgSz w:w="12240" w:h="15840"/>
          <w:pgMar w:top="0" w:bottom="0" w:left="0" w:right="0"/>
          <w:cols w:num="2" w:equalWidth="0">
            <w:col w:w="6328" w:space="238"/>
            <w:col w:w="5674"/>
          </w:cols>
        </w:sectPr>
      </w:pPr>
    </w:p>
    <w:p>
      <w:pPr>
        <w:pStyle w:val="BodyText"/>
        <w:rPr>
          <w:rFonts w:ascii="Arial"/>
          <w:i/>
        </w:rPr>
      </w:pPr>
      <w:r>
        <w:rPr/>
        <w:pict>
          <v:group style="position:absolute;margin-left:0pt;margin-top:585pt;width:612pt;height:207pt;mso-position-horizontal-relative:page;mso-position-vertical-relative:page;z-index:-15907328" coordorigin="0,11700" coordsize="12240,4140">
            <v:rect style="position:absolute;left:0;top:11700;width:12240;height:4140" filled="true" fillcolor="#edf0ee" stroked="false">
              <v:fill type="solid"/>
            </v:rect>
            <v:shape style="position:absolute;left:6203;top:15461;width:2282;height:379" coordorigin="6203,15461" coordsize="2282,379" path="m7261,15840l7152,15732,7076,15657,7000,15732,6995,15727,6727,15461,6459,15727,6388,15657,6203,15840,7261,15840xm8485,15840l8376,15732,8300,15657,8224,15732,8219,15727,7951,15461,7683,15727,7612,15657,7427,15840,8485,15840xe" filled="true" fillcolor="#14745f" stroked="false">
              <v:path arrowok="t"/>
              <v:fill opacity="52428f" type="solid"/>
            </v:shape>
            <v:shape style="position:absolute;left:8651;top:15407;width:3589;height:433" coordorigin="8651,15408" coordsize="3589,433" path="m12240,15408l9228,15408,8907,15727,8836,15657,8651,15840,12240,15840,12240,15408xe" filled="true" fillcolor="#14745f" stroked="false">
              <v:path arrowok="t"/>
              <v:fill type="solid"/>
            </v:shape>
            <v:shape style="position:absolute;left:83;top:15461;width:5954;height:379" coordorigin="83,15461" coordsize="5954,379" path="m1141,15840l1032,15732,956,15657,880,15732,875,15727,607,15461,339,15727,268,15657,83,15840,1141,15840xm2365,15840l2256,15732,2180,15657,2104,15732,2099,15727,1831,15461,1563,15727,1492,15657,1307,15840,2365,15840xm3589,15840l3480,15732,3404,15657,3328,15732,3323,15727,3055,15461,2787,15727,2716,15657,2531,15840,3589,15840xm4813,15840l4704,15732,4628,15657,4552,15732,4547,15727,4279,15461,4011,15727,3940,15657,3755,15840,4813,15840xm6037,15840l5928,15732,5852,15657,5776,15732,5771,15727,5503,15461,5235,15727,5164,15657,4979,15840,6037,15840xe" filled="true" fillcolor="#14745f" stroked="false">
              <v:path arrowok="t"/>
              <v:fill opacity="52428f" type="solid"/>
            </v:shape>
            <v:shape style="position:absolute;left:9262;top:14928;width:2978;height:379" coordorigin="9263,14929" coordsize="2978,379" path="m10322,15307l10136,15124,10060,15200,9787,14929,9519,15195,9448,15124,9263,15307,10322,15307xm11546,15307l11360,15124,11284,15200,11011,14929,10743,15195,10672,15124,10487,15307,11546,15307xm12240,14934l12235,14929,11967,15195,11896,15124,11711,15307,12240,15307,12240,14934xe" filled="true" fillcolor="#dfe5e3" stroked="false">
              <v:path arrowok="t"/>
              <v:fill type="solid"/>
            </v:shape>
            <v:shape style="position:absolute;left:5590;top:15407;width:1059;height:379" coordorigin="5591,15408" coordsize="1059,379" path="m6650,15408l5591,15408,5776,15591,5847,15521,6115,15787,6388,15516,6464,15591,6650,15408xe" filled="true" fillcolor="#8aa99e" stroked="false">
              <v:path arrowok="t"/>
              <v:fill type="solid"/>
            </v:shape>
            <v:shape style="position:absolute;left:5590;top:14928;width:1059;height:379" coordorigin="5591,14929" coordsize="1059,379" path="m6115,14929l5847,15195,5776,15124,5591,15307,6650,15307,6464,15124,6388,15200,6115,14929xe" filled="true" fillcolor="#dfe5e3" stroked="false">
              <v:path arrowok="t"/>
              <v:fill type="solid"/>
            </v:shape>
            <v:shape style="position:absolute;left:6814;top:15407;width:1059;height:379" coordorigin="6815,15408" coordsize="1059,379" path="m7874,15408l6815,15408,7000,15591,7071,15521,7339,15787,7612,15516,7688,15591,7874,15408xe" filled="true" fillcolor="#becdc7" stroked="false">
              <v:path arrowok="t"/>
              <v:fill type="solid"/>
            </v:shape>
            <v:shape style="position:absolute;left:6814;top:14928;width:2283;height:379" coordorigin="6815,14929" coordsize="2283,379" path="m7874,15307l7688,15124,7612,15200,7339,14929,7071,15195,7000,15124,6815,15307,7874,15307xm9098,15307l8912,15124,8836,15200,8563,14929,8295,15195,8224,15124,8039,15307,9098,15307xe" filled="true" fillcolor="#dfe5e3" stroked="false">
              <v:path arrowok="t"/>
              <v:fill type="solid"/>
            </v:shape>
            <v:shape style="position:absolute;left:8038;top:15407;width:1059;height:379" coordorigin="8039,15408" coordsize="1059,379" path="m9098,15408l8039,15408,8224,15591,8295,15521,8563,15787,8836,15516,8912,15591,9098,15408xe" filled="true" fillcolor="#8aa99e" stroked="false">
              <v:path arrowok="t"/>
              <v:fill type="solid"/>
            </v:shape>
            <v:shape style="position:absolute;left:1918;top:15407;width:1059;height:379" coordorigin="1919,15408" coordsize="1059,379" path="m2978,15408l1919,15408,2104,15591,2175,15521,2443,15787,2716,15516,2792,15591,2978,15408xe" filled="true" fillcolor="#becdc7" stroked="false">
              <v:path arrowok="t"/>
              <v:fill type="solid"/>
            </v:shape>
            <v:shape style="position:absolute;left:1918;top:14928;width:1059;height:379" coordorigin="1919,14929" coordsize="1059,379" path="m2443,14929l2175,15195,2104,15124,1919,15307,2978,15307,2792,15124,2716,15200,2443,14929xe" filled="true" fillcolor="#dfe5e3" stroked="false">
              <v:path arrowok="t"/>
              <v:fill type="solid"/>
            </v:shape>
            <v:shape style="position:absolute;left:3142;top:15407;width:1059;height:379" coordorigin="3143,15408" coordsize="1059,379" path="m4202,15408l3143,15408,3328,15591,3399,15521,3667,15787,3940,15516,4016,15591,4202,15408xe" filled="true" fillcolor="#8aa99e" stroked="false">
              <v:path arrowok="t"/>
              <v:fill type="solid"/>
            </v:shape>
            <v:shape style="position:absolute;left:3142;top:14928;width:2283;height:379" coordorigin="3143,14929" coordsize="2283,379" path="m4202,15307l4016,15124,3940,15200,3667,14929,3399,15195,3328,15124,3143,15307,4202,15307xm5426,15307l5240,15124,5164,15200,4891,14929,4623,15195,4552,15124,4367,15307,5426,15307xe" filled="true" fillcolor="#dfe5e3" stroked="false">
              <v:path arrowok="t"/>
              <v:fill type="solid"/>
            </v:shape>
            <v:shape style="position:absolute;left:0;top:15407;width:5426;height:379" coordorigin="0,15408" coordsize="5426,379" path="m530,15408l0,15408,0,15782,268,15516,344,15591,530,15408xm5426,15408l4367,15408,4552,15591,4623,15521,4891,15787,5164,15516,5240,15591,5426,15408xe" filled="true" fillcolor="#becdc7" stroked="false">
              <v:path arrowok="t"/>
              <v:fill type="solid"/>
            </v:shape>
            <v:shape style="position:absolute;left:0;top:14928;width:1754;height:379" coordorigin="0,14929" coordsize="1754,379" path="m530,15307l344,15124,268,15200,0,14934,0,15307,530,15307xm1754,15307l1568,15124,1492,15200,1219,14929,951,15195,880,15124,695,15307,1754,15307xe" filled="true" fillcolor="#dfe5e3" stroked="false">
              <v:path arrowok="t"/>
              <v:fill type="solid"/>
            </v:shape>
            <v:shape style="position:absolute;left:694;top:15407;width:1059;height:379" coordorigin="695,15408" coordsize="1059,379" path="m1754,15408l695,15408,880,15591,951,15521,1219,15787,1492,15516,1568,15591,1754,15408xe" filled="true" fillcolor="#8aa99e" stroked="false">
              <v:path arrowok="t"/>
              <v:fill type="solid"/>
            </v:shape>
            <v:shape style="position:absolute;left:7290;top:12182;width:4230;height:704" coordorigin="7290,12182" coordsize="4230,704" path="m7883,12466l7873,12387,7843,12318,7797,12261,7775,12245,7775,12466,7767,12534,7745,12596,7708,12648,7656,12684,7588,12697,7520,12685,7467,12650,7429,12600,7406,12538,7398,12470,7405,12401,7426,12336,7463,12284,7516,12248,7588,12235,7658,12247,7711,12282,7747,12333,7768,12397,7775,12466,7775,12245,7760,12235,7737,12218,7667,12192,7588,12182,7508,12192,7437,12220,7377,12263,7331,12321,7301,12390,7290,12470,7300,12551,7330,12620,7376,12675,7436,12715,7508,12739,7589,12748,7669,12739,7740,12713,7762,12697,7799,12672,7844,12616,7873,12547,7883,12466xm8072,12192l7972,12192,7972,12663,7969,12720,7955,12773,7927,12819,7881,12854,7881,12886,7923,12873,7966,12852,8004,12824,8033,12789,8051,12754,8063,12715,8070,12676,8072,12636,8072,12192xm8526,12344l8510,12276,8467,12229,8407,12201,8338,12192,8185,12192,8186,12741,8285,12741,8285,12242,8295,12241,8315,12241,8360,12248,8397,12270,8421,12304,8429,12349,8422,12396,8400,12433,8366,12457,8320,12468,8297,12491,8307,12492,8328,12492,8399,12484,8462,12460,8508,12414,8526,12344xm10285,12192l9806,12192,9855,12241,9992,12241,9992,12741,10093,12741,10093,12241,10236,12241,10285,12192xm10651,12192l10340,12192,10340,12741,10439,12741,10439,12488,10563,12488,10611,12440,10440,12440,10440,12241,10602,12241,10651,12192xm10988,12587l10975,12520,10941,12474,10894,12441,10844,12415,10797,12388,10763,12354,10750,12305,10755,12277,10768,12255,10790,12240,10817,12235,10844,12238,10868,12248,10889,12262,10907,12281,10957,12231,10926,12211,10891,12196,10855,12187,10818,12184,10759,12194,10708,12223,10673,12269,10660,12327,10673,12394,10707,12442,10754,12476,10805,12503,10851,12531,10886,12566,10899,12614,10892,12650,10872,12676,10842,12692,10807,12697,10772,12693,10742,12680,10716,12661,10695,12636,10643,12687,10681,12715,10720,12734,10762,12746,10808,12750,10876,12739,10934,12705,10973,12654,10988,12587xm11520,12253l11491,12235,11471,12222,11421,12200,11368,12187,11310,12182,11232,12192,11162,12221,11104,12265,11059,12323,11031,12392,11021,12470,11031,12549,11062,12616,11109,12672,11170,12714,11240,12741,11317,12750,11365,12748,11412,12740,11457,12727,11501,12709,11511,12704,11516,12701,11520,12699,11474,12653,11442,12672,11407,12688,11372,12698,11336,12701,11262,12690,11205,12657,11163,12607,11139,12544,11130,12470,11138,12401,11160,12336,11198,12284,11252,12248,11323,12235,11368,12239,11407,12252,11441,12273,11470,12303,11520,12253xe" filled="true" fillcolor="#2877a7" stroked="false">
              <v:path arrowok="t"/>
              <v:fill type="solid"/>
            </v:shape>
            <v:shape style="position:absolute;left:8881;top:12049;width:711;height:257" coordorigin="8882,12050" coordsize="711,257" path="m9233,12050l9053,12230,9006,12182,8882,12306,9592,12306,9468,12182,9417,12233,9233,12050xe" filled="true" fillcolor="#18735e" stroked="false">
              <v:path arrowok="t"/>
              <v:fill type="solid"/>
            </v:shape>
            <v:shape style="position:absolute;left:8726;top:12402;width:62;height:123" coordorigin="8727,12403" coordsize="62,123" path="m8788,12403l8727,12464,8788,12525,8788,12403xe" filled="true" fillcolor="#153e5b" stroked="false">
              <v:path arrowok="t"/>
              <v:fill type="solid"/>
            </v:shape>
            <v:shape style="position:absolute;left:8810;top:12309;width:694;height:582" coordorigin="8810,12309" coordsize="694,582" path="m8886,12314l8882,12309,8810,12381,8810,12547,8886,12623,8886,12314xm9092,12424l9054,12386,9044,12395,9006,12434,8970,12398,8970,12707,9092,12829,9092,12424xm9298,12501l9233,12566,9176,12508,9176,12891,9298,12891,9298,12501xm9504,12398l9468,12434,9430,12395,9417,12382,9382,12418,9382,12829,9504,12707,9504,12398xe" filled="true" fillcolor="#2877a7" stroked="false">
              <v:path arrowok="t"/>
              <v:fill type="solid"/>
            </v:shape>
            <v:shape style="position:absolute;left:9587;top:12309;width:160;height:314" type="#_x0000_t75" stroked="false">
              <v:imagedata r:id="rId11" o:title=""/>
            </v:shape>
            <v:shape style="position:absolute;left:9175;top:12912;width:123;height:62" coordorigin="9176,12913" coordsize="123,62" path="m9298,12913l9176,12913,9237,12974,9298,12913xe" filled="true" fillcolor="#153e5b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  <w:sz w:val="21"/>
        </w:rPr>
      </w:pPr>
    </w:p>
    <w:p>
      <w:pPr>
        <w:spacing w:before="0"/>
        <w:ind w:left="0" w:right="717" w:firstLine="0"/>
        <w:jc w:val="right"/>
        <w:rPr>
          <w:rFonts w:ascii="Cambria"/>
          <w:sz w:val="19"/>
        </w:rPr>
      </w:pPr>
      <w:r>
        <w:rPr>
          <w:rFonts w:ascii="Cambria"/>
          <w:color w:val="FFFFFF"/>
          <w:w w:val="120"/>
          <w:sz w:val="19"/>
        </w:rPr>
        <w:t>OJP.GOV/TFSC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8"/>
      <w:outlineLvl w:val="2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79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ojp.gov/funding/financialguidedoj/overview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ojp.gov/DOJFinancialGuide" TargetMode="External"/><Relationship Id="rId9" Type="http://schemas.openxmlformats.org/officeDocument/2006/relationships/hyperlink" Target="https://www.ojp.gov/tfsc/resources" TargetMode="External"/><Relationship Id="rId10" Type="http://schemas.openxmlformats.org/officeDocument/2006/relationships/hyperlink" Target="mailto:OJPTFSC@usdoj.gov" TargetMode="External"/><Relationship Id="rId1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OJP TFSC</dc:creator>
  <cp:keywords>Bank ReconciliationGuide Sheet</cp:keywords>
  <dc:subject>Guide Sheet</dc:subject>
  <dc:title>Bank Reconciliation Guide Sheet</dc:title>
  <dcterms:created xsi:type="dcterms:W3CDTF">2023-10-18T07:18:55Z</dcterms:created>
  <dcterms:modified xsi:type="dcterms:W3CDTF">2023-10-18T07:18:55Z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2023-10-18T00:00:00Z</vt:filetime>
  </property>
</Properties>
</file>