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73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51704" cy="76590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704" cy="7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A</w:t>
      </w:r>
      <w:r>
        <w:rPr>
          <w:spacing w:val="-4"/>
        </w:rPr>
        <w:t> </w:t>
      </w:r>
      <w:r>
        <w:rPr/>
        <w:t>Quick</w:t>
      </w:r>
      <w:r>
        <w:rPr>
          <w:spacing w:val="-1"/>
        </w:rPr>
        <w:t> </w:t>
      </w:r>
      <w:r>
        <w:rPr/>
        <w:t>Guide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SWOT</w:t>
      </w:r>
      <w:r>
        <w:rPr>
          <w:spacing w:val="-3"/>
        </w:rPr>
        <w:t> </w:t>
      </w:r>
      <w:r>
        <w:rPr/>
        <w:t>Analysis</w:t>
      </w:r>
    </w:p>
    <w:p>
      <w:pPr>
        <w:spacing w:before="0"/>
        <w:ind w:left="2000" w:right="325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Department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Field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Activities</w:t>
      </w:r>
    </w:p>
    <w:p>
      <w:pPr>
        <w:pStyle w:val="BodyText"/>
        <w:rPr>
          <w:rFonts w:ascii="Arial"/>
          <w:b/>
          <w:sz w:val="29"/>
        </w:rPr>
      </w:pPr>
    </w:p>
    <w:p>
      <w:pPr>
        <w:pStyle w:val="Heading1"/>
        <w:spacing w:line="240" w:lineRule="auto"/>
      </w:pP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SWOT</w:t>
      </w:r>
      <w:r>
        <w:rPr>
          <w:spacing w:val="-2"/>
        </w:rPr>
        <w:t> </w:t>
      </w:r>
      <w:r>
        <w:rPr/>
        <w:t>Analysis?</w:t>
      </w:r>
    </w:p>
    <w:p>
      <w:pPr>
        <w:spacing w:before="0"/>
        <w:ind w:left="119" w:right="1476" w:firstLine="0"/>
        <w:jc w:val="left"/>
        <w:rPr>
          <w:sz w:val="22"/>
        </w:rPr>
      </w:pPr>
      <w:r>
        <w:rPr>
          <w:sz w:val="21"/>
        </w:rPr>
        <w:t>The SWOT (Strengths, Weaknesses/Areas for improvement, Opportunities, Threats) analysis often</w:t>
      </w:r>
      <w:r>
        <w:rPr>
          <w:spacing w:val="1"/>
          <w:sz w:val="21"/>
        </w:rPr>
        <w:t> </w:t>
      </w:r>
      <w:r>
        <w:rPr>
          <w:sz w:val="21"/>
        </w:rPr>
        <w:t>is</w:t>
      </w:r>
      <w:r>
        <w:rPr>
          <w:spacing w:val="-2"/>
          <w:sz w:val="21"/>
        </w:rPr>
        <w:t> </w:t>
      </w:r>
      <w:r>
        <w:rPr>
          <w:sz w:val="21"/>
        </w:rPr>
        <w:t>used</w:t>
      </w:r>
      <w:r>
        <w:rPr>
          <w:spacing w:val="-1"/>
          <w:sz w:val="21"/>
        </w:rPr>
        <w:t> </w:t>
      </w:r>
      <w:r>
        <w:rPr>
          <w:sz w:val="21"/>
        </w:rPr>
        <w:t>in</w:t>
      </w:r>
      <w:r>
        <w:rPr>
          <w:spacing w:val="-4"/>
          <w:sz w:val="21"/>
        </w:rPr>
        <w:t> </w:t>
      </w:r>
      <w:r>
        <w:rPr>
          <w:sz w:val="21"/>
        </w:rPr>
        <w:t>strategic</w:t>
      </w:r>
      <w:r>
        <w:rPr>
          <w:spacing w:val="-1"/>
          <w:sz w:val="21"/>
        </w:rPr>
        <w:t> </w:t>
      </w:r>
      <w:r>
        <w:rPr>
          <w:sz w:val="21"/>
        </w:rPr>
        <w:t>planning.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2"/>
        </w:rPr>
        <w:t>analysis</w:t>
      </w:r>
      <w:r>
        <w:rPr>
          <w:spacing w:val="-2"/>
          <w:sz w:val="22"/>
        </w:rPr>
        <w:t> </w:t>
      </w:r>
      <w:r>
        <w:rPr>
          <w:sz w:val="22"/>
        </w:rPr>
        <w:t>focuses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four</w:t>
      </w:r>
      <w:r>
        <w:rPr>
          <w:spacing w:val="-4"/>
          <w:sz w:val="22"/>
        </w:rPr>
        <w:t> </w:t>
      </w:r>
      <w:r>
        <w:rPr>
          <w:sz w:val="22"/>
        </w:rPr>
        <w:t>elements</w:t>
      </w:r>
      <w:r>
        <w:rPr>
          <w:spacing w:val="-2"/>
          <w:sz w:val="22"/>
        </w:rPr>
        <w:t> </w:t>
      </w:r>
      <w:r>
        <w:rPr>
          <w:sz w:val="22"/>
        </w:rPr>
        <w:t>included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acronym,</w:t>
      </w:r>
      <w:r>
        <w:rPr>
          <w:spacing w:val="-58"/>
          <w:sz w:val="22"/>
        </w:rPr>
        <w:t> </w:t>
      </w:r>
      <w:r>
        <w:rPr>
          <w:sz w:val="22"/>
        </w:rPr>
        <w:t>allowing organizations to identify the forces influencing a strategy, action, or initiative. Knowing</w:t>
      </w:r>
      <w:r>
        <w:rPr>
          <w:spacing w:val="1"/>
          <w:sz w:val="22"/>
        </w:rPr>
        <w:t> </w:t>
      </w:r>
      <w:r>
        <w:rPr>
          <w:sz w:val="22"/>
        </w:rPr>
        <w:t>these positive and negative elements can help organizations or their units, including residency</w:t>
      </w:r>
      <w:r>
        <w:rPr>
          <w:spacing w:val="1"/>
          <w:sz w:val="22"/>
        </w:rPr>
        <w:t> </w:t>
      </w:r>
      <w:r>
        <w:rPr>
          <w:sz w:val="22"/>
        </w:rPr>
        <w:t>and fellowship programs, to more effectively identify strengths and improvement needs, and</w:t>
      </w:r>
      <w:r>
        <w:rPr>
          <w:spacing w:val="1"/>
          <w:sz w:val="22"/>
        </w:rPr>
        <w:t> </w:t>
      </w:r>
      <w:r>
        <w:rPr>
          <w:sz w:val="22"/>
        </w:rPr>
        <w:t>assess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environment.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20" w:right="1476" w:hanging="1"/>
      </w:pPr>
      <w:r>
        <w:rPr/>
        <w:t>The results of the SWOT analysis are typically recorded in a two-by-two table that shows the</w:t>
      </w:r>
      <w:r>
        <w:rPr>
          <w:spacing w:val="1"/>
        </w:rPr>
        <w:t> </w:t>
      </w:r>
      <w:r>
        <w:rPr/>
        <w:t>four</w:t>
      </w:r>
      <w:r>
        <w:rPr>
          <w:spacing w:val="-2"/>
        </w:rPr>
        <w:t> </w:t>
      </w:r>
      <w:r>
        <w:rPr/>
        <w:t>dimensions</w:t>
      </w:r>
      <w:r>
        <w:rPr>
          <w:spacing w:val="-2"/>
        </w:rPr>
        <w:t> </w:t>
      </w:r>
      <w:r>
        <w:rPr/>
        <w:t>side-by-side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comparison,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shown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sample</w:t>
      </w:r>
      <w:r>
        <w:rPr>
          <w:spacing w:val="-2"/>
        </w:rPr>
        <w:t> </w:t>
      </w:r>
      <w:r>
        <w:rPr/>
        <w:t>SWOT</w:t>
      </w:r>
      <w:r>
        <w:rPr>
          <w:spacing w:val="-2"/>
        </w:rPr>
        <w:t> </w:t>
      </w:r>
      <w:r>
        <w:rPr/>
        <w:t>analyses</w:t>
      </w:r>
      <w:r>
        <w:rPr>
          <w:spacing w:val="-58"/>
        </w:rPr>
        <w:t> </w:t>
      </w:r>
      <w:r>
        <w:rPr/>
        <w:t>that follows. Alternatively, the four cells can be presented below each other, as is done in the</w:t>
      </w:r>
      <w:r>
        <w:rPr>
          <w:spacing w:val="-59"/>
        </w:rPr>
        <w:t> </w:t>
      </w:r>
      <w:r>
        <w:rPr/>
        <w:t>other</w:t>
      </w:r>
      <w:r>
        <w:rPr>
          <w:spacing w:val="-1"/>
        </w:rPr>
        <w:t> </w:t>
      </w:r>
      <w:r>
        <w:rPr/>
        <w:t>example.</w:t>
      </w:r>
    </w:p>
    <w:p>
      <w:pPr>
        <w:pStyle w:val="BodyText"/>
        <w:spacing w:before="1"/>
      </w:pPr>
    </w:p>
    <w:p>
      <w:pPr>
        <w:pStyle w:val="Heading1"/>
      </w:pPr>
      <w:bookmarkStart w:name="Internal Factors" w:id="1"/>
      <w:bookmarkEnd w:id="1"/>
      <w:r>
        <w:rPr>
          <w:b w:val="0"/>
        </w:rPr>
      </w:r>
      <w:r>
        <w:rPr/>
        <w:t>Internal</w:t>
      </w:r>
      <w:r>
        <w:rPr>
          <w:spacing w:val="-5"/>
        </w:rPr>
        <w:t> </w:t>
      </w:r>
      <w:r>
        <w:rPr/>
        <w:t>Factors</w:t>
      </w:r>
    </w:p>
    <w:p>
      <w:pPr>
        <w:pStyle w:val="BodyText"/>
        <w:ind w:left="120" w:right="1476"/>
      </w:pPr>
      <w:r>
        <w:rPr/>
        <w:t>The first two letters in the acronym, S (strengths) and W (weaknesses), refer to internal factors.</w:t>
      </w:r>
      <w:r>
        <w:rPr>
          <w:spacing w:val="-60"/>
        </w:rPr>
        <w:t> </w:t>
      </w:r>
      <w:r>
        <w:rPr/>
        <w:t>These are elements under the control of the program, including faculty members’ qualifications</w:t>
      </w:r>
      <w:r>
        <w:rPr>
          <w:spacing w:val="-59"/>
        </w:rPr>
        <w:t> </w:t>
      </w:r>
      <w:r>
        <w:rPr/>
        <w:t>and experience, current trainees, and the resources available to the program. Examples of</w:t>
      </w:r>
      <w:r>
        <w:rPr>
          <w:spacing w:val="1"/>
        </w:rPr>
        <w:t> </w:t>
      </w:r>
      <w:r>
        <w:rPr/>
        <w:t>areas</w:t>
      </w:r>
      <w:r>
        <w:rPr>
          <w:spacing w:val="-1"/>
        </w:rPr>
        <w:t> </w:t>
      </w:r>
      <w:r>
        <w:rPr/>
        <w:t>typically</w:t>
      </w:r>
      <w:r>
        <w:rPr>
          <w:spacing w:val="-1"/>
        </w:rPr>
        <w:t> </w:t>
      </w:r>
      <w:r>
        <w:rPr/>
        <w:t>considered include: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1789" w:hanging="360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-3"/>
          <w:sz w:val="22"/>
        </w:rPr>
        <w:t> </w:t>
      </w:r>
      <w:r>
        <w:rPr>
          <w:sz w:val="22"/>
        </w:rPr>
        <w:t>resources</w:t>
      </w:r>
      <w:r>
        <w:rPr>
          <w:spacing w:val="-3"/>
          <w:sz w:val="22"/>
        </w:rPr>
        <w:t> </w:t>
      </w:r>
      <w:r>
        <w:rPr>
          <w:sz w:val="22"/>
        </w:rPr>
        <w:t>(institutional</w:t>
      </w:r>
      <w:r>
        <w:rPr>
          <w:spacing w:val="-3"/>
          <w:sz w:val="22"/>
        </w:rPr>
        <w:t> </w:t>
      </w:r>
      <w:r>
        <w:rPr>
          <w:sz w:val="22"/>
        </w:rPr>
        <w:t>support,</w:t>
      </w:r>
      <w:r>
        <w:rPr>
          <w:spacing w:val="-3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support,</w:t>
      </w:r>
      <w:r>
        <w:rPr>
          <w:spacing w:val="-3"/>
          <w:sz w:val="22"/>
        </w:rPr>
        <w:t> </w:t>
      </w:r>
      <w:r>
        <w:rPr>
          <w:sz w:val="22"/>
        </w:rPr>
        <w:t>added</w:t>
      </w:r>
      <w:r>
        <w:rPr>
          <w:spacing w:val="-2"/>
          <w:sz w:val="22"/>
        </w:rPr>
        <w:t> </w:t>
      </w:r>
      <w:r>
        <w:rPr>
          <w:sz w:val="22"/>
        </w:rPr>
        <w:t>resources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58"/>
          <w:sz w:val="22"/>
        </w:rPr>
        <w:t> </w:t>
      </w:r>
      <w:r>
        <w:rPr>
          <w:sz w:val="22"/>
        </w:rPr>
        <w:t>grants,</w:t>
      </w:r>
      <w:r>
        <w:rPr>
          <w:spacing w:val="-1"/>
          <w:sz w:val="22"/>
        </w:rPr>
        <w:t> </w:t>
      </w:r>
      <w:r>
        <w:rPr>
          <w:sz w:val="22"/>
        </w:rPr>
        <w:t>other sources)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2"/>
        </w:rPr>
      </w:pPr>
      <w:r>
        <w:rPr>
          <w:sz w:val="22"/>
        </w:rPr>
        <w:t>Physical</w:t>
      </w:r>
      <w:r>
        <w:rPr>
          <w:spacing w:val="-4"/>
          <w:sz w:val="22"/>
        </w:rPr>
        <w:t> </w:t>
      </w:r>
      <w:r>
        <w:rPr>
          <w:sz w:val="22"/>
        </w:rPr>
        <w:t>resources</w:t>
      </w:r>
      <w:r>
        <w:rPr>
          <w:spacing w:val="-3"/>
          <w:sz w:val="22"/>
        </w:rPr>
        <w:t> </w:t>
      </w:r>
      <w:r>
        <w:rPr>
          <w:sz w:val="22"/>
        </w:rPr>
        <w:t>(location,</w:t>
      </w:r>
      <w:r>
        <w:rPr>
          <w:spacing w:val="-3"/>
          <w:sz w:val="22"/>
        </w:rPr>
        <w:t> </w:t>
      </w:r>
      <w:r>
        <w:rPr>
          <w:sz w:val="22"/>
        </w:rPr>
        <w:t>facilities,</w:t>
      </w:r>
      <w:r>
        <w:rPr>
          <w:spacing w:val="-4"/>
          <w:sz w:val="22"/>
        </w:rPr>
        <w:t> </w:t>
      </w:r>
      <w:r>
        <w:rPr>
          <w:sz w:val="22"/>
        </w:rPr>
        <w:t>equipment,</w:t>
      </w:r>
      <w:r>
        <w:rPr>
          <w:spacing w:val="-3"/>
          <w:sz w:val="22"/>
        </w:rPr>
        <w:t> </w:t>
      </w:r>
      <w:r>
        <w:rPr>
          <w:sz w:val="22"/>
        </w:rPr>
        <w:t>technology)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1839" w:hanging="361"/>
        <w:jc w:val="left"/>
        <w:rPr>
          <w:sz w:val="22"/>
        </w:rPr>
      </w:pPr>
      <w:r>
        <w:rPr>
          <w:sz w:val="22"/>
        </w:rPr>
        <w:t>Human</w:t>
      </w:r>
      <w:r>
        <w:rPr>
          <w:spacing w:val="-3"/>
          <w:sz w:val="22"/>
        </w:rPr>
        <w:t> </w:t>
      </w:r>
      <w:r>
        <w:rPr>
          <w:sz w:val="22"/>
        </w:rPr>
        <w:t>resources</w:t>
      </w:r>
      <w:r>
        <w:rPr>
          <w:spacing w:val="-3"/>
          <w:sz w:val="22"/>
        </w:rPr>
        <w:t> </w:t>
      </w:r>
      <w:r>
        <w:rPr>
          <w:sz w:val="22"/>
        </w:rPr>
        <w:t>(faculty,</w:t>
      </w:r>
      <w:r>
        <w:rPr>
          <w:spacing w:val="-3"/>
          <w:sz w:val="22"/>
        </w:rPr>
        <w:t> </w:t>
      </w:r>
      <w:r>
        <w:rPr>
          <w:sz w:val="22"/>
        </w:rPr>
        <w:t>community</w:t>
      </w:r>
      <w:r>
        <w:rPr>
          <w:spacing w:val="-4"/>
          <w:sz w:val="22"/>
        </w:rPr>
        <w:t> </w:t>
      </w:r>
      <w:r>
        <w:rPr>
          <w:sz w:val="22"/>
        </w:rPr>
        <w:t>voluntary</w:t>
      </w:r>
      <w:r>
        <w:rPr>
          <w:spacing w:val="-4"/>
          <w:sz w:val="22"/>
        </w:rPr>
        <w:t> </w:t>
      </w:r>
      <w:r>
        <w:rPr>
          <w:sz w:val="22"/>
        </w:rPr>
        <w:t>faculty,</w:t>
      </w:r>
      <w:r>
        <w:rPr>
          <w:spacing w:val="-3"/>
          <w:sz w:val="22"/>
        </w:rPr>
        <w:t> </w:t>
      </w:r>
      <w:r>
        <w:rPr>
          <w:sz w:val="22"/>
        </w:rPr>
        <w:t>coordinators,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58"/>
          <w:sz w:val="22"/>
        </w:rPr>
        <w:t> </w:t>
      </w:r>
      <w:r>
        <w:rPr>
          <w:sz w:val="22"/>
        </w:rPr>
        <w:t>staff)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52" w:lineRule="exact" w:before="0" w:after="0"/>
        <w:ind w:left="840" w:right="0" w:hanging="360"/>
        <w:jc w:val="left"/>
        <w:rPr>
          <w:sz w:val="22"/>
        </w:rPr>
      </w:pP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resources</w:t>
      </w:r>
      <w:r>
        <w:rPr>
          <w:spacing w:val="-3"/>
          <w:sz w:val="22"/>
        </w:rPr>
        <w:t> </w:t>
      </w:r>
      <w:r>
        <w:rPr>
          <w:sz w:val="22"/>
        </w:rPr>
        <w:t>(reputation,</w:t>
      </w:r>
      <w:r>
        <w:rPr>
          <w:spacing w:val="-2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z w:val="22"/>
        </w:rPr>
        <w:t>network)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2"/>
        </w:rPr>
      </w:pPr>
      <w:r>
        <w:rPr>
          <w:sz w:val="22"/>
        </w:rPr>
        <w:t>Current</w:t>
      </w:r>
      <w:r>
        <w:rPr>
          <w:spacing w:val="-4"/>
          <w:sz w:val="22"/>
        </w:rPr>
        <w:t> </w:t>
      </w:r>
      <w:r>
        <w:rPr>
          <w:sz w:val="22"/>
        </w:rPr>
        <w:t>processes</w:t>
      </w:r>
      <w:r>
        <w:rPr>
          <w:spacing w:val="-3"/>
          <w:sz w:val="22"/>
        </w:rPr>
        <w:t> </w:t>
      </w:r>
      <w:r>
        <w:rPr>
          <w:sz w:val="22"/>
        </w:rPr>
        <w:t>(curriculum,</w:t>
      </w:r>
      <w:r>
        <w:rPr>
          <w:spacing w:val="-3"/>
          <w:sz w:val="22"/>
        </w:rPr>
        <w:t> </w:t>
      </w:r>
      <w:r>
        <w:rPr>
          <w:sz w:val="22"/>
        </w:rPr>
        <w:t>rotations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experiences,</w:t>
      </w:r>
      <w:r>
        <w:rPr>
          <w:spacing w:val="-3"/>
          <w:sz w:val="22"/>
        </w:rPr>
        <w:t> </w:t>
      </w:r>
      <w:r>
        <w:rPr>
          <w:sz w:val="22"/>
        </w:rPr>
        <w:t>simulation,</w:t>
      </w:r>
      <w:r>
        <w:rPr>
          <w:spacing w:val="-3"/>
          <w:sz w:val="22"/>
        </w:rPr>
        <w:t> </w:t>
      </w:r>
      <w:r>
        <w:rPr>
          <w:sz w:val="22"/>
        </w:rPr>
        <w:t>didactic</w:t>
      </w:r>
      <w:r>
        <w:rPr>
          <w:spacing w:val="-4"/>
          <w:sz w:val="22"/>
        </w:rPr>
        <w:t> </w:t>
      </w:r>
      <w:r>
        <w:rPr>
          <w:sz w:val="22"/>
        </w:rPr>
        <w:t>program)</w:t>
      </w:r>
    </w:p>
    <w:p>
      <w:pPr>
        <w:pStyle w:val="BodyText"/>
        <w:spacing w:before="2"/>
      </w:pPr>
    </w:p>
    <w:p>
      <w:pPr>
        <w:pStyle w:val="Heading1"/>
        <w:ind w:left="119"/>
      </w:pPr>
      <w:bookmarkStart w:name="External Factors" w:id="2"/>
      <w:bookmarkEnd w:id="2"/>
      <w:r>
        <w:rPr>
          <w:b w:val="0"/>
        </w:rPr>
      </w:r>
      <w:r>
        <w:rPr/>
        <w:t>External</w:t>
      </w:r>
      <w:r>
        <w:rPr>
          <w:spacing w:val="-6"/>
        </w:rPr>
        <w:t> </w:t>
      </w:r>
      <w:r>
        <w:rPr/>
        <w:t>Factors</w:t>
      </w:r>
    </w:p>
    <w:p>
      <w:pPr>
        <w:pStyle w:val="BodyText"/>
        <w:ind w:left="119" w:right="1365"/>
      </w:pPr>
      <w:r>
        <w:rPr/>
        <w:t>External forces influence and affect every organization and individual. Whether these factors are</w:t>
      </w:r>
      <w:r>
        <w:rPr>
          <w:spacing w:val="-60"/>
        </w:rPr>
        <w:t> </w:t>
      </w:r>
      <w:r>
        <w:rPr/>
        <w:t>connected directly or indirectly to an opportunity or threat, it is important to take note of and</w:t>
      </w:r>
      <w:r>
        <w:rPr>
          <w:spacing w:val="1"/>
        </w:rPr>
        <w:t> </w:t>
      </w:r>
      <w:r>
        <w:rPr/>
        <w:t>document each one. External factors typically reference things the program does not fully</w:t>
      </w:r>
      <w:r>
        <w:rPr>
          <w:spacing w:val="1"/>
        </w:rPr>
        <w:t> </w:t>
      </w:r>
      <w:r>
        <w:rPr/>
        <w:t>control,</w:t>
      </w:r>
      <w:r>
        <w:rPr>
          <w:spacing w:val="-1"/>
        </w:rPr>
        <w:t> </w:t>
      </w:r>
      <w:r>
        <w:rPr/>
        <w:t>such as: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1786" w:hanging="361"/>
        <w:jc w:val="left"/>
        <w:rPr>
          <w:sz w:val="22"/>
        </w:rPr>
      </w:pPr>
      <w:r>
        <w:rPr>
          <w:sz w:val="22"/>
        </w:rPr>
        <w:t>Specialty selection and workforce trends (desirability of the specialty, shifts in patient</w:t>
      </w:r>
      <w:r>
        <w:rPr>
          <w:spacing w:val="-59"/>
          <w:sz w:val="22"/>
        </w:rPr>
        <w:t> </w:t>
      </w:r>
      <w:r>
        <w:rPr>
          <w:sz w:val="22"/>
        </w:rPr>
        <w:t>needs,</w:t>
      </w:r>
      <w:r>
        <w:rPr>
          <w:spacing w:val="-2"/>
          <w:sz w:val="22"/>
        </w:rPr>
        <w:t> </w:t>
      </w:r>
      <w:r>
        <w:rPr>
          <w:sz w:val="22"/>
        </w:rPr>
        <w:t>resident/fellow</w:t>
      </w:r>
      <w:r>
        <w:rPr>
          <w:spacing w:val="-1"/>
          <w:sz w:val="22"/>
        </w:rPr>
        <w:t> </w:t>
      </w:r>
      <w:r>
        <w:rPr>
          <w:sz w:val="22"/>
        </w:rPr>
        <w:t>interest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demand,</w:t>
      </w:r>
      <w:r>
        <w:rPr>
          <w:spacing w:val="-2"/>
          <w:sz w:val="22"/>
        </w:rPr>
        <w:t> </w:t>
      </w:r>
      <w:r>
        <w:rPr>
          <w:sz w:val="22"/>
        </w:rPr>
        <w:t>career</w:t>
      </w:r>
      <w:r>
        <w:rPr>
          <w:spacing w:val="-1"/>
          <w:sz w:val="22"/>
        </w:rPr>
        <w:t> </w:t>
      </w:r>
      <w:r>
        <w:rPr>
          <w:sz w:val="22"/>
        </w:rPr>
        <w:t>opportunities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specialty)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1557" w:hanging="360"/>
        <w:jc w:val="left"/>
        <w:rPr>
          <w:sz w:val="22"/>
        </w:rPr>
      </w:pPr>
      <w:r>
        <w:rPr>
          <w:sz w:val="22"/>
        </w:rPr>
        <w:t>Institutional and local priorities (opportunities for expansion, need for program</w:t>
      </w:r>
      <w:r>
        <w:rPr>
          <w:spacing w:val="1"/>
          <w:sz w:val="22"/>
        </w:rPr>
        <w:t> </w:t>
      </w:r>
      <w:r>
        <w:rPr>
          <w:sz w:val="22"/>
        </w:rPr>
        <w:t>contraction,</w:t>
      </w:r>
      <w:r>
        <w:rPr>
          <w:spacing w:val="-4"/>
          <w:sz w:val="22"/>
        </w:rPr>
        <w:t> </w:t>
      </w:r>
      <w:r>
        <w:rPr>
          <w:sz w:val="22"/>
        </w:rPr>
        <w:t>relationships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programs,</w:t>
      </w:r>
      <w:r>
        <w:rPr>
          <w:spacing w:val="-2"/>
          <w:sz w:val="22"/>
        </w:rPr>
        <w:t> </w:t>
      </w:r>
      <w:r>
        <w:rPr>
          <w:sz w:val="22"/>
        </w:rPr>
        <w:t>opportunities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collaboration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58"/>
          <w:sz w:val="22"/>
        </w:rPr>
        <w:t> </w:t>
      </w:r>
      <w:r>
        <w:rPr>
          <w:sz w:val="22"/>
        </w:rPr>
        <w:t>entities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organizations)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52" w:lineRule="exact" w:before="0" w:after="0"/>
        <w:ind w:left="840" w:right="0" w:hanging="360"/>
        <w:jc w:val="left"/>
        <w:rPr>
          <w:sz w:val="22"/>
        </w:rPr>
      </w:pPr>
      <w:r>
        <w:rPr>
          <w:sz w:val="22"/>
        </w:rPr>
        <w:t>Economic</w:t>
      </w:r>
      <w:r>
        <w:rPr>
          <w:spacing w:val="-3"/>
          <w:sz w:val="22"/>
        </w:rPr>
        <w:t> </w:t>
      </w:r>
      <w:r>
        <w:rPr>
          <w:sz w:val="22"/>
        </w:rPr>
        <w:t>trends</w:t>
      </w:r>
      <w:r>
        <w:rPr>
          <w:spacing w:val="-2"/>
          <w:sz w:val="22"/>
        </w:rPr>
        <w:t> </w:t>
      </w:r>
      <w:r>
        <w:rPr>
          <w:sz w:val="22"/>
        </w:rPr>
        <w:t>(local,</w:t>
      </w:r>
      <w:r>
        <w:rPr>
          <w:spacing w:val="-3"/>
          <w:sz w:val="22"/>
        </w:rPr>
        <w:t> </w:t>
      </w:r>
      <w:r>
        <w:rPr>
          <w:sz w:val="22"/>
        </w:rPr>
        <w:t>regional,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national</w:t>
      </w:r>
      <w:r>
        <w:rPr>
          <w:spacing w:val="-2"/>
          <w:sz w:val="22"/>
        </w:rPr>
        <w:t> </w:t>
      </w: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trends)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2"/>
        </w:rPr>
      </w:pPr>
      <w:r>
        <w:rPr>
          <w:sz w:val="22"/>
        </w:rPr>
        <w:t>Funding</w:t>
      </w:r>
      <w:r>
        <w:rPr>
          <w:spacing w:val="-2"/>
          <w:sz w:val="22"/>
        </w:rPr>
        <w:t> </w:t>
      </w:r>
      <w:r>
        <w:rPr>
          <w:sz w:val="22"/>
        </w:rPr>
        <w:t>(institutional</w:t>
      </w:r>
      <w:r>
        <w:rPr>
          <w:spacing w:val="-3"/>
          <w:sz w:val="22"/>
        </w:rPr>
        <w:t> </w:t>
      </w:r>
      <w:r>
        <w:rPr>
          <w:sz w:val="22"/>
        </w:rPr>
        <w:t>support,</w:t>
      </w:r>
      <w:r>
        <w:rPr>
          <w:spacing w:val="-2"/>
          <w:sz w:val="22"/>
        </w:rPr>
        <w:t> </w:t>
      </w:r>
      <w:r>
        <w:rPr>
          <w:sz w:val="22"/>
        </w:rPr>
        <w:t>state,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possible</w:t>
      </w:r>
      <w:r>
        <w:rPr>
          <w:spacing w:val="-3"/>
          <w:sz w:val="22"/>
        </w:rPr>
        <w:t> </w:t>
      </w:r>
      <w:r>
        <w:rPr>
          <w:sz w:val="22"/>
        </w:rPr>
        <w:t>sources)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52" w:lineRule="exact" w:before="0" w:after="0"/>
        <w:ind w:left="840" w:right="0" w:hanging="360"/>
        <w:jc w:val="left"/>
        <w:rPr>
          <w:sz w:val="22"/>
        </w:rPr>
      </w:pPr>
      <w:r>
        <w:rPr>
          <w:sz w:val="22"/>
        </w:rPr>
        <w:t>Local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regional</w:t>
      </w:r>
      <w:r>
        <w:rPr>
          <w:spacing w:val="-2"/>
          <w:sz w:val="22"/>
        </w:rPr>
        <w:t> </w:t>
      </w:r>
      <w:r>
        <w:rPr>
          <w:sz w:val="22"/>
        </w:rPr>
        <w:t>competition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52" w:lineRule="exact" w:before="0" w:after="0"/>
        <w:ind w:left="840" w:right="0" w:hanging="360"/>
        <w:jc w:val="left"/>
        <w:rPr>
          <w:sz w:val="22"/>
        </w:rPr>
      </w:pPr>
      <w:r>
        <w:rPr>
          <w:sz w:val="22"/>
        </w:rPr>
        <w:t>Political,</w:t>
      </w:r>
      <w:r>
        <w:rPr>
          <w:spacing w:val="-3"/>
          <w:sz w:val="22"/>
        </w:rPr>
        <w:t> </w:t>
      </w:r>
      <w:r>
        <w:rPr>
          <w:sz w:val="22"/>
        </w:rPr>
        <w:t>economic,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environment</w:t>
      </w:r>
    </w:p>
    <w:p>
      <w:pPr>
        <w:pStyle w:val="BodyText"/>
        <w:spacing w:before="1"/>
      </w:pPr>
    </w:p>
    <w:p>
      <w:pPr>
        <w:spacing w:line="241" w:lineRule="exact" w:before="0"/>
        <w:ind w:left="12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Using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z w:val="21"/>
        </w:rPr>
        <w:t>Data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z w:val="21"/>
        </w:rPr>
        <w:t>from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z w:val="21"/>
        </w:rPr>
        <w:t>SWOT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z w:val="21"/>
        </w:rPr>
        <w:t>Analysis</w:t>
      </w:r>
    </w:p>
    <w:p>
      <w:pPr>
        <w:spacing w:before="0"/>
        <w:ind w:left="120" w:right="1476" w:hanging="1"/>
        <w:jc w:val="left"/>
        <w:rPr>
          <w:sz w:val="22"/>
        </w:rPr>
      </w:pPr>
      <w:r>
        <w:rPr>
          <w:sz w:val="22"/>
        </w:rPr>
        <w:t>Once the SWOT analysis is completed, the program can decide on high value areas for</w:t>
      </w:r>
      <w:r>
        <w:rPr>
          <w:spacing w:val="1"/>
          <w:sz w:val="22"/>
        </w:rPr>
        <w:t> </w:t>
      </w:r>
      <w:r>
        <w:rPr>
          <w:sz w:val="22"/>
        </w:rPr>
        <w:t>improvement, or strategies to maintain and sustain current areas with good performance.</w:t>
      </w:r>
      <w:r>
        <w:rPr>
          <w:spacing w:val="1"/>
          <w:sz w:val="22"/>
        </w:rPr>
        <w:t> </w:t>
      </w:r>
      <w:r>
        <w:rPr>
          <w:sz w:val="22"/>
        </w:rPr>
        <w:t>Ideally,</w:t>
      </w:r>
      <w:r>
        <w:rPr>
          <w:spacing w:val="-3"/>
          <w:sz w:val="22"/>
        </w:rPr>
        <w:t> </w:t>
      </w:r>
      <w:r>
        <w:rPr>
          <w:sz w:val="22"/>
        </w:rPr>
        <w:t>strategies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focus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leveraging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strengths</w:t>
      </w:r>
      <w:r>
        <w:rPr>
          <w:sz w:val="22"/>
        </w:rPr>
        <w:t>;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addressing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critical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“weaknesses”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(areas for improvement)</w:t>
      </w:r>
      <w:r>
        <w:rPr>
          <w:sz w:val="22"/>
        </w:rPr>
        <w:t>; </w:t>
      </w:r>
      <w:r>
        <w:rPr>
          <w:rFonts w:ascii="Arial" w:hAnsi="Arial"/>
          <w:b/>
          <w:sz w:val="22"/>
        </w:rPr>
        <w:t>taking advantage of desirable opportunities</w:t>
      </w:r>
      <w:r>
        <w:rPr>
          <w:sz w:val="22"/>
        </w:rPr>
        <w:t>; and </w:t>
      </w:r>
      <w:r>
        <w:rPr>
          <w:rFonts w:ascii="Arial" w:hAnsi="Arial"/>
          <w:b/>
          <w:sz w:val="22"/>
        </w:rPr>
        <w:t>mitigating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threats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footerReference w:type="default" r:id="rId5"/>
          <w:type w:val="continuous"/>
          <w:pgSz w:w="12240" w:h="15840"/>
          <w:pgMar w:footer="498" w:top="200" w:bottom="680" w:left="1320" w:right="60"/>
          <w:pgNumType w:start="1"/>
        </w:sectPr>
      </w:pPr>
    </w:p>
    <w:p>
      <w:pPr>
        <w:pStyle w:val="BodyText"/>
        <w:spacing w:before="79"/>
        <w:ind w:left="119" w:right="1574"/>
      </w:pPr>
      <w:r>
        <w:rPr/>
        <w:t>Often, strategies emerge by pairing information in the four cells. All four cells can be assessed</w:t>
      </w:r>
      <w:r>
        <w:rPr>
          <w:spacing w:val="-60"/>
        </w:rPr>
        <w:t> </w:t>
      </w:r>
      <w:r>
        <w:rPr/>
        <w:t>in pairs of two. Often, the most important pairing is that of internal weaknesses and external</w:t>
      </w:r>
      <w:r>
        <w:rPr>
          <w:spacing w:val="1"/>
        </w:rPr>
        <w:t> </w:t>
      </w:r>
      <w:r>
        <w:rPr/>
        <w:t>threats,</w:t>
      </w:r>
      <w:r>
        <w:rPr>
          <w:spacing w:val="-1"/>
        </w:rPr>
        <w:t> </w:t>
      </w:r>
      <w:r>
        <w:rPr/>
        <w:t>as this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identify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most serious</w:t>
      </w:r>
      <w:r>
        <w:rPr>
          <w:spacing w:val="-2"/>
        </w:rPr>
        <w:t> </w:t>
      </w:r>
      <w:r>
        <w:rPr/>
        <w:t>issues facing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program.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9" w:right="2099" w:hanging="1"/>
        <w:jc w:val="both"/>
        <w:rPr>
          <w:sz w:val="21"/>
        </w:rPr>
      </w:pPr>
      <w:r>
        <w:rPr>
          <w:sz w:val="22"/>
        </w:rPr>
        <w:t>For the Self-Study, </w:t>
      </w:r>
      <w:r>
        <w:rPr>
          <w:sz w:val="21"/>
        </w:rPr>
        <w:t>programs should complete a general SWOT analysis that considers their</w:t>
      </w:r>
      <w:r>
        <w:rPr>
          <w:spacing w:val="-57"/>
          <w:sz w:val="21"/>
        </w:rPr>
        <w:t> </w:t>
      </w:r>
      <w:r>
        <w:rPr>
          <w:sz w:val="21"/>
        </w:rPr>
        <w:t>strengths, weaknesses/areas for improvement, and the factors in their environment. It is also</w:t>
      </w:r>
      <w:r>
        <w:rPr>
          <w:spacing w:val="-56"/>
          <w:sz w:val="21"/>
        </w:rPr>
        <w:t> </w:t>
      </w:r>
      <w:r>
        <w:rPr>
          <w:sz w:val="21"/>
        </w:rPr>
        <w:t>possible to conduct a SWOT analysis of a planned major change in a residency of fellowship</w:t>
      </w:r>
      <w:r>
        <w:rPr>
          <w:spacing w:val="-56"/>
          <w:sz w:val="21"/>
        </w:rPr>
        <w:t> </w:t>
      </w:r>
      <w:r>
        <w:rPr>
          <w:sz w:val="21"/>
        </w:rPr>
        <w:t>program,</w:t>
      </w:r>
      <w:r>
        <w:rPr>
          <w:spacing w:val="-3"/>
          <w:sz w:val="21"/>
        </w:rPr>
        <w:t> </w:t>
      </w:r>
      <w:r>
        <w:rPr>
          <w:sz w:val="21"/>
        </w:rPr>
        <w:t>such</w:t>
      </w:r>
      <w:r>
        <w:rPr>
          <w:spacing w:val="-2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expanding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number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2"/>
          <w:sz w:val="21"/>
        </w:rPr>
        <w:t> </w:t>
      </w:r>
      <w:r>
        <w:rPr>
          <w:sz w:val="21"/>
        </w:rPr>
        <w:t>trainees,</w:t>
      </w:r>
      <w:r>
        <w:rPr>
          <w:spacing w:val="-3"/>
          <w:sz w:val="21"/>
        </w:rPr>
        <w:t> </w:t>
      </w:r>
      <w:r>
        <w:rPr>
          <w:sz w:val="21"/>
        </w:rPr>
        <w:t>or</w:t>
      </w:r>
      <w:r>
        <w:rPr>
          <w:spacing w:val="-2"/>
          <w:sz w:val="21"/>
        </w:rPr>
        <w:t> </w:t>
      </w:r>
      <w:r>
        <w:rPr>
          <w:sz w:val="21"/>
        </w:rPr>
        <w:t>changing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major</w:t>
      </w:r>
      <w:r>
        <w:rPr>
          <w:spacing w:val="-3"/>
          <w:sz w:val="21"/>
        </w:rPr>
        <w:t> </w:t>
      </w:r>
      <w:r>
        <w:rPr>
          <w:sz w:val="21"/>
        </w:rPr>
        <w:t>participating</w:t>
      </w:r>
      <w:r>
        <w:rPr>
          <w:spacing w:val="-2"/>
          <w:sz w:val="21"/>
        </w:rPr>
        <w:t> </w:t>
      </w:r>
      <w:r>
        <w:rPr>
          <w:sz w:val="21"/>
        </w:rPr>
        <w:t>site.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spacing w:line="253" w:lineRule="exact"/>
        <w:jc w:val="both"/>
      </w:pPr>
      <w:r>
        <w:rPr/>
        <w:t>SWOT</w:t>
      </w:r>
      <w:r>
        <w:rPr>
          <w:spacing w:val="-2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Example</w:t>
      </w:r>
      <w:r>
        <w:rPr>
          <w:spacing w:val="-2"/>
        </w:rPr>
        <w:t> </w:t>
      </w:r>
      <w:r>
        <w:rPr/>
        <w:t>1</w:t>
      </w:r>
    </w:p>
    <w:p>
      <w:pPr>
        <w:pStyle w:val="BodyText"/>
        <w:ind w:left="120" w:right="1414"/>
      </w:pPr>
      <w:r>
        <w:rPr/>
        <w:t>Summarize the information on the program’s environmental context that was gathered and</w:t>
      </w:r>
      <w:r>
        <w:rPr>
          <w:spacing w:val="1"/>
        </w:rPr>
        <w:t> </w:t>
      </w:r>
      <w:r>
        <w:rPr/>
        <w:t>discussed during the Self-Study. (The </w:t>
      </w:r>
      <w:r>
        <w:rPr>
          <w:rFonts w:ascii="Arial" w:hAnsi="Arial"/>
          <w:i/>
        </w:rPr>
        <w:t>italicized </w:t>
      </w:r>
      <w:r>
        <w:rPr/>
        <w:t>text in is used to show SWOT analysis</w:t>
      </w:r>
      <w:r>
        <w:rPr>
          <w:spacing w:val="1"/>
        </w:rPr>
        <w:t> </w:t>
      </w:r>
      <w:r>
        <w:rPr/>
        <w:t>dimensions used in selecting action items after the Self-Study. This information is NOT included</w:t>
      </w:r>
      <w:r>
        <w:rPr>
          <w:spacing w:val="-60"/>
        </w:rPr>
        <w:t> </w:t>
      </w:r>
      <w:r>
        <w:rPr/>
        <w:t>in</w:t>
      </w:r>
      <w:r>
        <w:rPr>
          <w:spacing w:val="-1"/>
        </w:rPr>
        <w:t> </w:t>
      </w:r>
      <w:r>
        <w:rPr/>
        <w:t>the Self-Study</w:t>
      </w:r>
      <w:r>
        <w:rPr>
          <w:spacing w:val="-1"/>
        </w:rPr>
        <w:t> </w:t>
      </w:r>
      <w:r>
        <w:rPr/>
        <w:t>Summary</w:t>
      </w:r>
      <w:r>
        <w:rPr>
          <w:spacing w:val="-1"/>
        </w:rPr>
        <w:t> </w:t>
      </w:r>
      <w:r>
        <w:rPr/>
        <w:t>submitted to</w:t>
      </w:r>
      <w:r>
        <w:rPr>
          <w:spacing w:val="-1"/>
        </w:rPr>
        <w:t> </w:t>
      </w:r>
      <w:r>
        <w:rPr/>
        <w:t>the ACGME).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9" w:right="1414"/>
      </w:pPr>
      <w:r>
        <w:rPr/>
        <w:t>In the Summary of Achievements, which is submitted prior to the 10-Year Accreditation Site</w:t>
      </w:r>
      <w:r>
        <w:rPr>
          <w:spacing w:val="1"/>
        </w:rPr>
        <w:t> </w:t>
      </w:r>
      <w:r>
        <w:rPr/>
        <w:t>Visit, programs will report on </w:t>
      </w:r>
      <w:r>
        <w:rPr>
          <w:rFonts w:ascii="Arial"/>
          <w:b/>
        </w:rPr>
        <w:t>Program Strengths</w:t>
      </w:r>
      <w:r>
        <w:rPr/>
        <w:t>, as well as improvements in areas identified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>
          <w:rFonts w:ascii="Arial"/>
          <w:b/>
        </w:rPr>
        <w:t>Program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Weaknesses/Areas</w:t>
      </w:r>
      <w:r>
        <w:rPr>
          <w:rFonts w:ascii="Arial"/>
          <w:b/>
          <w:spacing w:val="-3"/>
        </w:rPr>
        <w:t> </w:t>
      </w:r>
      <w:r>
        <w:rPr>
          <w:rFonts w:ascii="Arial"/>
          <w:b/>
        </w:rPr>
        <w:t>for</w:t>
      </w:r>
      <w:r>
        <w:rPr>
          <w:rFonts w:ascii="Arial"/>
          <w:b/>
          <w:spacing w:val="-3"/>
        </w:rPr>
        <w:t> </w:t>
      </w:r>
      <w:r>
        <w:rPr>
          <w:rFonts w:ascii="Arial"/>
          <w:b/>
        </w:rPr>
        <w:t>Improvement</w:t>
      </w:r>
      <w:r>
        <w:rPr>
          <w:rFonts w:ascii="Arial"/>
          <w:b/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Self-Study</w:t>
      </w:r>
      <w:r>
        <w:rPr>
          <w:spacing w:val="-58"/>
        </w:rPr>
        <w:t> </w:t>
      </w:r>
      <w:r>
        <w:rPr/>
        <w:t>and</w:t>
      </w:r>
      <w:r>
        <w:rPr>
          <w:spacing w:val="-1"/>
        </w:rPr>
        <w:t> </w:t>
      </w:r>
      <w:r>
        <w:rPr/>
        <w:t>the 10-Year Site Visit.</w:t>
      </w:r>
    </w:p>
    <w:p>
      <w:pPr>
        <w:pStyle w:val="BodyText"/>
        <w:spacing w:before="1"/>
      </w:pPr>
    </w:p>
    <w:p>
      <w:pPr>
        <w:pStyle w:val="Heading2"/>
        <w:ind w:left="119"/>
        <w:jc w:val="both"/>
      </w:pPr>
      <w:r>
        <w:rPr/>
        <w:pict>
          <v:shape style="position:absolute;margin-left:72.239998pt;margin-top:18.882862pt;width:467.55pt;height:118.1pt;mso-position-horizontal-relative:page;mso-position-vertical-relative:paragraph;z-index:-1572864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463" w:val="left" w:leader="none"/>
                      <w:tab w:pos="464" w:val="left" w:leader="none"/>
                    </w:tabs>
                    <w:spacing w:line="269" w:lineRule="exact" w:before="1"/>
                    <w:ind w:left="463" w:right="0" w:hanging="361"/>
                    <w:jc w:val="left"/>
                    <w:rPr>
                      <w:rFonts w:ascii="Arial"/>
                      <w:i/>
                      <w:sz w:val="22"/>
                    </w:rPr>
                  </w:pPr>
                  <w:r>
                    <w:rPr>
                      <w:rFonts w:ascii="Arial"/>
                      <w:i/>
                      <w:color w:val="3E3E3E"/>
                      <w:sz w:val="22"/>
                    </w:rPr>
                    <w:t>Proactive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leadership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by</w:t>
                  </w:r>
                  <w:r>
                    <w:rPr>
                      <w:rFonts w:ascii="Arial"/>
                      <w:i/>
                      <w:color w:val="3E3E3E"/>
                      <w:spacing w:val="-3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the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program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director,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department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chair,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and</w:t>
                  </w:r>
                  <w:r>
                    <w:rPr>
                      <w:rFonts w:asci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program</w:t>
                  </w:r>
                  <w:r>
                    <w:rPr>
                      <w:rFonts w:ascii="Arial"/>
                      <w:i/>
                      <w:color w:val="3E3E3E"/>
                      <w:spacing w:val="-4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coordinator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463" w:val="left" w:leader="none"/>
                      <w:tab w:pos="464" w:val="left" w:leader="none"/>
                    </w:tabs>
                    <w:spacing w:before="0"/>
                    <w:ind w:left="463" w:right="745" w:hanging="360"/>
                    <w:jc w:val="left"/>
                    <w:rPr>
                      <w:rFonts w:ascii="Arial"/>
                      <w:i/>
                      <w:sz w:val="22"/>
                    </w:rPr>
                  </w:pPr>
                  <w:r>
                    <w:rPr>
                      <w:rFonts w:ascii="Arial"/>
                      <w:i/>
                      <w:color w:val="3E3E3E"/>
                      <w:sz w:val="22"/>
                    </w:rPr>
                    <w:t>A</w:t>
                  </w:r>
                  <w:r>
                    <w:rPr>
                      <w:rFonts w:ascii="Arial"/>
                      <w:i/>
                      <w:color w:val="3E3E3E"/>
                      <w:spacing w:val="-4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training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model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that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provides</w:t>
                  </w:r>
                  <w:r>
                    <w:rPr>
                      <w:rFonts w:ascii="Arial"/>
                      <w:i/>
                      <w:color w:val="3E3E3E"/>
                      <w:spacing w:val="-3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one-on-one</w:t>
                  </w:r>
                  <w:r>
                    <w:rPr>
                      <w:rFonts w:asci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mentoring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between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faculty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members</w:t>
                  </w:r>
                  <w:r>
                    <w:rPr>
                      <w:rFonts w:ascii="Arial"/>
                      <w:i/>
                      <w:color w:val="3E3E3E"/>
                      <w:spacing w:val="-3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and</w:t>
                  </w:r>
                  <w:r>
                    <w:rPr>
                      <w:rFonts w:ascii="Arial"/>
                      <w:i/>
                      <w:color w:val="3E3E3E"/>
                      <w:spacing w:val="-58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residents</w:t>
                  </w:r>
                  <w:r>
                    <w:rPr>
                      <w:rFonts w:asci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allowing early</w:t>
                  </w:r>
                  <w:r>
                    <w:rPr>
                      <w:rFonts w:asci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operative experience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463" w:val="left" w:leader="none"/>
                      <w:tab w:pos="464" w:val="left" w:leader="none"/>
                    </w:tabs>
                    <w:spacing w:before="0"/>
                    <w:ind w:left="463" w:right="245" w:hanging="360"/>
                    <w:jc w:val="left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The</w:t>
                  </w:r>
                  <w:r>
                    <w:rPr>
                      <w:rFonts w:ascii="Arial" w:hAns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program</w:t>
                  </w:r>
                  <w:r>
                    <w:rPr>
                      <w:rFonts w:ascii="Arial" w:hAnsi="Arial"/>
                      <w:i/>
                      <w:color w:val="3E3E3E"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is</w:t>
                  </w:r>
                  <w:r>
                    <w:rPr>
                      <w:rFonts w:ascii="Arial" w:hAns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“resident</w:t>
                  </w:r>
                  <w:r>
                    <w:rPr>
                      <w:rFonts w:ascii="Arial" w:hAns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focused,”</w:t>
                  </w:r>
                  <w:r>
                    <w:rPr>
                      <w:rFonts w:ascii="Arial" w:hAnsi="Arial"/>
                      <w:i/>
                      <w:color w:val="3E3E3E"/>
                      <w:spacing w:val="-4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and</w:t>
                  </w:r>
                  <w:r>
                    <w:rPr>
                      <w:rFonts w:ascii="Arial" w:hAns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the</w:t>
                  </w:r>
                  <w:r>
                    <w:rPr>
                      <w:rFonts w:ascii="Arial" w:hAns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limited</w:t>
                  </w:r>
                  <w:r>
                    <w:rPr>
                      <w:rFonts w:ascii="Arial" w:hAns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number</w:t>
                  </w:r>
                  <w:r>
                    <w:rPr>
                      <w:rFonts w:ascii="Arial" w:hAns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of</w:t>
                  </w:r>
                  <w:r>
                    <w:rPr>
                      <w:rFonts w:ascii="Arial" w:hAns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fellows</w:t>
                  </w:r>
                  <w:r>
                    <w:rPr>
                      <w:rFonts w:ascii="Arial" w:hAns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do</w:t>
                  </w:r>
                  <w:r>
                    <w:rPr>
                      <w:rFonts w:ascii="Arial" w:hAnsi="Arial"/>
                      <w:i/>
                      <w:color w:val="3E3E3E"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not</w:t>
                  </w:r>
                  <w:r>
                    <w:rPr>
                      <w:rFonts w:ascii="Arial" w:hAns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interfere</w:t>
                  </w:r>
                  <w:r>
                    <w:rPr>
                      <w:rFonts w:ascii="Arial" w:hAns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with</w:t>
                  </w:r>
                  <w:r>
                    <w:rPr>
                      <w:rFonts w:ascii="Arial" w:hAnsi="Arial"/>
                      <w:i/>
                      <w:color w:val="3E3E3E"/>
                      <w:spacing w:val="-58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resident</w:t>
                  </w:r>
                  <w:r>
                    <w:rPr>
                      <w:rFonts w:ascii="Arial" w:hAns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color w:val="3E3E3E"/>
                      <w:sz w:val="22"/>
                    </w:rPr>
                    <w:t>education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463" w:val="left" w:leader="none"/>
                      <w:tab w:pos="464" w:val="left" w:leader="none"/>
                    </w:tabs>
                    <w:spacing w:before="0"/>
                    <w:ind w:left="463" w:right="230" w:hanging="360"/>
                    <w:jc w:val="left"/>
                    <w:rPr>
                      <w:rFonts w:ascii="Arial"/>
                      <w:i/>
                      <w:sz w:val="22"/>
                    </w:rPr>
                  </w:pPr>
                  <w:r>
                    <w:rPr>
                      <w:rFonts w:ascii="Arial"/>
                      <w:i/>
                      <w:color w:val="3E3E3E"/>
                      <w:sz w:val="22"/>
                    </w:rPr>
                    <w:t>Robust simulation training using high-fidelity models, a boot camp for arthroscopy, use of</w:t>
                  </w:r>
                  <w:r>
                    <w:rPr>
                      <w:rFonts w:ascii="Arial"/>
                      <w:i/>
                      <w:color w:val="3E3E3E"/>
                      <w:spacing w:val="-60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animal models for microvascular surgical techniques, and work with industry partners to</w:t>
                  </w:r>
                  <w:r>
                    <w:rPr>
                      <w:rFonts w:ascii="Arial"/>
                      <w:i/>
                      <w:color w:val="3E3E3E"/>
                      <w:spacing w:val="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expand</w:t>
                  </w:r>
                  <w:r>
                    <w:rPr>
                      <w:rFonts w:asci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resident access to experience</w:t>
                  </w:r>
                  <w:r>
                    <w:rPr>
                      <w:rFonts w:asci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with procedures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463" w:val="left" w:leader="none"/>
                      <w:tab w:pos="464" w:val="left" w:leader="none"/>
                    </w:tabs>
                    <w:spacing w:line="266" w:lineRule="exact" w:before="0"/>
                    <w:ind w:left="463" w:right="0" w:hanging="361"/>
                    <w:jc w:val="left"/>
                    <w:rPr>
                      <w:rFonts w:ascii="Arial"/>
                      <w:i/>
                      <w:sz w:val="22"/>
                    </w:rPr>
                  </w:pPr>
                  <w:r>
                    <w:rPr>
                      <w:rFonts w:ascii="Arial"/>
                      <w:i/>
                      <w:color w:val="3E3E3E"/>
                      <w:sz w:val="22"/>
                    </w:rPr>
                    <w:t>A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diverse</w:t>
                  </w:r>
                  <w:r>
                    <w:rPr>
                      <w:rFonts w:asci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set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of</w:t>
                  </w:r>
                  <w:r>
                    <w:rPr>
                      <w:rFonts w:asci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training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sites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in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close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proximity</w:t>
                  </w:r>
                  <w:r>
                    <w:rPr>
                      <w:rFonts w:asci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to</w:t>
                  </w:r>
                  <w:r>
                    <w:rPr>
                      <w:rFonts w:asci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the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primary</w:t>
                  </w:r>
                  <w:r>
                    <w:rPr>
                      <w:rFonts w:asci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institution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color w:val="3E3E3E"/>
        </w:rPr>
        <w:t>Program</w:t>
      </w:r>
      <w:r>
        <w:rPr>
          <w:color w:val="3E3E3E"/>
          <w:spacing w:val="-4"/>
        </w:rPr>
        <w:t> </w:t>
      </w:r>
      <w:r>
        <w:rPr>
          <w:color w:val="3E3E3E"/>
        </w:rPr>
        <w:t>Strengths</w:t>
      </w:r>
    </w:p>
    <w:p>
      <w:pPr>
        <w:pStyle w:val="BodyText"/>
        <w:spacing w:before="5"/>
        <w:rPr>
          <w:rFonts w:ascii="Arial"/>
          <w:b/>
          <w:i/>
          <w:sz w:val="11"/>
        </w:rPr>
      </w:pPr>
    </w:p>
    <w:p>
      <w:pPr>
        <w:spacing w:before="92"/>
        <w:ind w:left="120" w:right="0" w:firstLine="0"/>
        <w:jc w:val="left"/>
        <w:rPr>
          <w:rFonts w:ascii="Arial"/>
          <w:b/>
          <w:i/>
          <w:sz w:val="22"/>
        </w:rPr>
      </w:pPr>
      <w:r>
        <w:rPr/>
        <w:pict>
          <v:shape style="position:absolute;margin-left:72.239998pt;margin-top:22.497946pt;width:467.55pt;height:170.1pt;mso-position-horizontal-relative:page;mso-position-vertical-relative:paragraph;z-index:-1572812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numPr>
                      <w:ilvl w:val="0"/>
                      <w:numId w:val="3"/>
                    </w:numPr>
                    <w:tabs>
                      <w:tab w:pos="463" w:val="left" w:leader="none"/>
                      <w:tab w:pos="464" w:val="left" w:leader="none"/>
                    </w:tabs>
                    <w:spacing w:before="0"/>
                    <w:ind w:left="463" w:right="218" w:hanging="360"/>
                    <w:jc w:val="left"/>
                    <w:rPr>
                      <w:rFonts w:ascii="Arial"/>
                      <w:i/>
                      <w:sz w:val="22"/>
                    </w:rPr>
                  </w:pPr>
                  <w:r>
                    <w:rPr>
                      <w:rFonts w:ascii="Arial"/>
                      <w:i/>
                      <w:color w:val="3E3E3E"/>
                      <w:sz w:val="22"/>
                    </w:rPr>
                    <w:t>The individualized attention to residents, with one-on-one mentoring by faculty, could be</w:t>
                  </w:r>
                  <w:r>
                    <w:rPr>
                      <w:rFonts w:ascii="Arial"/>
                      <w:i/>
                      <w:color w:val="3E3E3E"/>
                      <w:spacing w:val="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negatively affected by the expansion of the health care system to multiple locations,</w:t>
                  </w:r>
                  <w:r>
                    <w:rPr>
                      <w:rFonts w:ascii="Arial"/>
                      <w:i/>
                      <w:color w:val="3E3E3E"/>
                      <w:spacing w:val="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addition of many new, young faculty members, and the accompanying increase in clinical</w:t>
                  </w:r>
                  <w:r>
                    <w:rPr>
                      <w:rFonts w:ascii="Arial"/>
                      <w:i/>
                      <w:color w:val="3E3E3E"/>
                      <w:spacing w:val="-60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volume.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463" w:val="left" w:leader="none"/>
                      <w:tab w:pos="464" w:val="left" w:leader="none"/>
                    </w:tabs>
                    <w:spacing w:before="0"/>
                    <w:ind w:left="463" w:right="316" w:hanging="360"/>
                    <w:jc w:val="left"/>
                    <w:rPr>
                      <w:rFonts w:ascii="Arial"/>
                      <w:i/>
                      <w:sz w:val="22"/>
                    </w:rPr>
                  </w:pPr>
                  <w:r>
                    <w:rPr>
                      <w:rFonts w:ascii="Arial"/>
                      <w:i/>
                      <w:color w:val="3E3E3E"/>
                      <w:sz w:val="22"/>
                    </w:rPr>
                    <w:t>It is a challenge for residents to accomplish high-quality research during their five-year</w:t>
                  </w:r>
                  <w:r>
                    <w:rPr>
                      <w:rFonts w:ascii="Arial"/>
                      <w:i/>
                      <w:color w:val="3E3E3E"/>
                      <w:spacing w:val="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program with only a 2.5-month block of time for research and a limited number of faculty</w:t>
                  </w:r>
                  <w:r>
                    <w:rPr>
                      <w:rFonts w:ascii="Arial"/>
                      <w:i/>
                      <w:color w:val="3E3E3E"/>
                      <w:spacing w:val="-60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mentors.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464" w:val="left" w:leader="none"/>
                    </w:tabs>
                    <w:spacing w:line="240" w:lineRule="auto" w:before="0"/>
                    <w:ind w:left="463" w:right="133" w:hanging="360"/>
                    <w:jc w:val="both"/>
                    <w:rPr>
                      <w:rFonts w:ascii="Arial"/>
                      <w:i/>
                      <w:sz w:val="22"/>
                    </w:rPr>
                  </w:pPr>
                  <w:r>
                    <w:rPr>
                      <w:rFonts w:ascii="Arial"/>
                      <w:i/>
                      <w:color w:val="3E3E3E"/>
                      <w:sz w:val="22"/>
                    </w:rPr>
                    <w:t>While the department has ample research infrastructure, residents may benefit from more</w:t>
                  </w:r>
                  <w:r>
                    <w:rPr>
                      <w:rFonts w:ascii="Arial"/>
                      <w:i/>
                      <w:color w:val="3E3E3E"/>
                      <w:spacing w:val="-59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formal guidance and mentoring in the process of selecting and initiating their projects, and</w:t>
                  </w:r>
                  <w:r>
                    <w:rPr>
                      <w:rFonts w:ascii="Arial"/>
                      <w:i/>
                      <w:color w:val="3E3E3E"/>
                      <w:spacing w:val="-60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ongoing</w:t>
                  </w:r>
                  <w:r>
                    <w:rPr>
                      <w:rFonts w:asci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monitoring to ensure progress.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463" w:val="left" w:leader="none"/>
                      <w:tab w:pos="464" w:val="left" w:leader="none"/>
                    </w:tabs>
                    <w:spacing w:before="0"/>
                    <w:ind w:left="463" w:right="106" w:hanging="360"/>
                    <w:jc w:val="left"/>
                    <w:rPr>
                      <w:rFonts w:ascii="Arial"/>
                      <w:i/>
                      <w:sz w:val="22"/>
                    </w:rPr>
                  </w:pPr>
                  <w:r>
                    <w:rPr>
                      <w:rFonts w:ascii="Arial"/>
                      <w:i/>
                      <w:color w:val="3E3E3E"/>
                      <w:sz w:val="22"/>
                    </w:rPr>
                    <w:t>As the institution has increased the sophistication of its quality improvement (QI) activities,</w:t>
                  </w:r>
                  <w:r>
                    <w:rPr>
                      <w:rFonts w:ascii="Arial"/>
                      <w:i/>
                      <w:color w:val="3E3E3E"/>
                      <w:spacing w:val="-59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the high level of performance of institutional QI suggests a need for basic Kaizen training</w:t>
                  </w:r>
                  <w:r>
                    <w:rPr>
                      <w:rFonts w:ascii="Arial"/>
                      <w:i/>
                      <w:color w:val="3E3E3E"/>
                      <w:spacing w:val="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on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the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part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of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residents</w:t>
                  </w:r>
                  <w:r>
                    <w:rPr>
                      <w:rFonts w:ascii="Arial"/>
                      <w:i/>
                      <w:color w:val="3E3E3E"/>
                      <w:spacing w:val="-3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participating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in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these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activities</w:t>
                  </w:r>
                  <w:r>
                    <w:rPr>
                      <w:rFonts w:asci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(contrasted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with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learning</w:t>
                  </w:r>
                  <w:r>
                    <w:rPr>
                      <w:rFonts w:ascii="Arial"/>
                      <w:i/>
                      <w:color w:val="3E3E3E"/>
                      <w:spacing w:val="-1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by</w:t>
                  </w:r>
                  <w:r>
                    <w:rPr>
                      <w:rFonts w:ascii="Arial"/>
                      <w:i/>
                      <w:color w:val="3E3E3E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3E3E3E"/>
                      <w:sz w:val="22"/>
                    </w:rPr>
                    <w:t>doing).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/>
          <w:b/>
          <w:i/>
          <w:color w:val="3E3E3E"/>
          <w:sz w:val="22"/>
        </w:rPr>
        <w:t>Program/Areas</w:t>
      </w:r>
      <w:r>
        <w:rPr>
          <w:rFonts w:ascii="Arial"/>
          <w:b/>
          <w:i/>
          <w:color w:val="3E3E3E"/>
          <w:spacing w:val="-3"/>
          <w:sz w:val="22"/>
        </w:rPr>
        <w:t> </w:t>
      </w:r>
      <w:r>
        <w:rPr>
          <w:rFonts w:ascii="Arial"/>
          <w:b/>
          <w:i/>
          <w:color w:val="3E3E3E"/>
          <w:sz w:val="22"/>
        </w:rPr>
        <w:t>for</w:t>
      </w:r>
      <w:r>
        <w:rPr>
          <w:rFonts w:ascii="Arial"/>
          <w:b/>
          <w:i/>
          <w:color w:val="3E3E3E"/>
          <w:spacing w:val="-4"/>
          <w:sz w:val="22"/>
        </w:rPr>
        <w:t> </w:t>
      </w:r>
      <w:r>
        <w:rPr>
          <w:rFonts w:ascii="Arial"/>
          <w:b/>
          <w:i/>
          <w:color w:val="3E3E3E"/>
          <w:sz w:val="22"/>
        </w:rPr>
        <w:t>Improvement</w:t>
      </w:r>
    </w:p>
    <w:p>
      <w:pPr>
        <w:spacing w:after="0"/>
        <w:jc w:val="left"/>
        <w:rPr>
          <w:rFonts w:ascii="Arial"/>
          <w:sz w:val="22"/>
        </w:rPr>
        <w:sectPr>
          <w:pgSz w:w="12240" w:h="15840"/>
          <w:pgMar w:header="0" w:footer="498" w:top="1360" w:bottom="680" w:left="1320" w:right="60"/>
        </w:sectPr>
      </w:pPr>
    </w:p>
    <w:p>
      <w:pPr>
        <w:pStyle w:val="Heading1"/>
        <w:spacing w:line="240" w:lineRule="auto" w:before="80"/>
      </w:pPr>
      <w:r>
        <w:rPr/>
        <w:pict>
          <v:shape style="position:absolute;margin-left:72.239998pt;margin-top:22.897364pt;width:467.55pt;height:154.5pt;mso-position-horizontal-relative:page;mso-position-vertical-relative:paragraph;z-index:-1572761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63" w:val="left" w:leader="none"/>
                      <w:tab w:pos="464" w:val="left" w:leader="none"/>
                    </w:tabs>
                    <w:spacing w:line="240" w:lineRule="auto" w:before="0" w:after="0"/>
                    <w:ind w:left="462" w:right="241" w:hanging="360"/>
                    <w:jc w:val="left"/>
                  </w:pPr>
                  <w:r>
                    <w:rPr/>
                    <w:t>As the Department continues to grow, this creates additional opportunities for new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teachers, added variety, and clinical and educational innovation. More midlevel providers</w:t>
                  </w:r>
                  <w:r>
                    <w:rPr>
                      <w:spacing w:val="-59"/>
                    </w:rPr>
                    <w:t> </w:t>
                  </w:r>
                  <w:r>
                    <w:rPr/>
                    <w:t>are needed for care continuity for patients, and to support residents to ensure the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increased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patient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care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service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needs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trump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educational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benefits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growth.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63" w:val="left" w:leader="none"/>
                      <w:tab w:pos="464" w:val="left" w:leader="none"/>
                    </w:tabs>
                    <w:spacing w:line="240" w:lineRule="auto" w:before="0" w:after="0"/>
                    <w:ind w:left="463" w:right="157" w:hanging="360"/>
                    <w:jc w:val="left"/>
                  </w:pPr>
                  <w:r>
                    <w:rPr/>
                    <w:t>The Department should continue to build on early success with simulation training. Past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efforts from a sawbones have grown to a robust cadaveric program. There are many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future opportunities to build assessment of competency into the simulation program,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particularly with the intern class. We will not do this at the expense of protected low stress</w:t>
                  </w:r>
                  <w:r>
                    <w:rPr>
                      <w:spacing w:val="-60"/>
                    </w:rPr>
                    <w:t> </w:t>
                  </w:r>
                  <w:r>
                    <w:rPr/>
                    <w:t>learning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time. Simulation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allows for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interaction with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other residencies.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63" w:val="left" w:leader="none"/>
                      <w:tab w:pos="464" w:val="left" w:leader="none"/>
                    </w:tabs>
                    <w:spacing w:line="240" w:lineRule="auto" w:before="0" w:after="0"/>
                    <w:ind w:left="463" w:right="121" w:hanging="360"/>
                    <w:jc w:val="left"/>
                  </w:pPr>
                  <w:r>
                    <w:rPr/>
                    <w:t>The Department should take advantage of the ability to pull data from the EPIC system,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leverage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EPIC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resource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obtain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data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resident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faculty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practice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outcomes</w:t>
                  </w:r>
                  <w:r>
                    <w:rPr>
                      <w:spacing w:val="-59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as tools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for investigative research studies.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Program</w:t>
      </w:r>
      <w:r>
        <w:rPr>
          <w:spacing w:val="-4"/>
        </w:rPr>
        <w:t> </w:t>
      </w:r>
      <w:r>
        <w:rPr/>
        <w:t>Opportunities</w:t>
      </w:r>
    </w:p>
    <w:p>
      <w:pPr>
        <w:pStyle w:val="BodyText"/>
        <w:spacing w:before="5"/>
        <w:rPr>
          <w:rFonts w:ascii="Arial"/>
          <w:b/>
          <w:sz w:val="11"/>
        </w:rPr>
      </w:pPr>
    </w:p>
    <w:p>
      <w:pPr>
        <w:spacing w:line="253" w:lineRule="exact" w:before="92"/>
        <w:ind w:left="1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Threats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Facing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Program</w:t>
      </w:r>
    </w:p>
    <w:p>
      <w:pPr>
        <w:pStyle w:val="BodyText"/>
        <w:ind w:left="119" w:right="1952"/>
      </w:pPr>
      <w:r>
        <w:rPr/>
        <w:pict>
          <v:shape style="position:absolute;margin-left:72.239998pt;margin-top:30.612896pt;width:467.55pt;height:167.9pt;mso-position-horizontal-relative:page;mso-position-vertical-relative:paragraph;z-index:-1572710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463" w:val="left" w:leader="none"/>
                      <w:tab w:pos="464" w:val="left" w:leader="none"/>
                    </w:tabs>
                    <w:spacing w:line="240" w:lineRule="auto" w:before="0" w:after="0"/>
                    <w:ind w:left="463" w:right="559" w:hanging="360"/>
                    <w:jc w:val="left"/>
                  </w:pPr>
                  <w:r>
                    <w:rPr/>
                    <w:t>Continued growth of the department may create a situation where residents no longer</w:t>
                  </w:r>
                  <w:r>
                    <w:rPr>
                      <w:spacing w:val="-59"/>
                    </w:rPr>
                    <w:t> </w:t>
                  </w:r>
                  <w:r>
                    <w:rPr/>
                    <w:t>spend significant time on any rotation with a single faculty mentor, which disrupts the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mentorship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goal 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program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 mentorship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currently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provided.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463" w:val="left" w:leader="none"/>
                      <w:tab w:pos="464" w:val="left" w:leader="none"/>
                    </w:tabs>
                    <w:spacing w:line="240" w:lineRule="auto" w:before="0" w:after="0"/>
                    <w:ind w:left="463" w:right="267" w:hanging="360"/>
                    <w:jc w:val="left"/>
                  </w:pPr>
                  <w:r>
                    <w:rPr/>
                    <w:t>Research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funding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nationwide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continues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difficult.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Smaller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fund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requests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support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needs for specialized support for statistics, research planning, travel, and basic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equipment.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463" w:val="left" w:leader="none"/>
                      <w:tab w:pos="464" w:val="left" w:leader="none"/>
                    </w:tabs>
                    <w:spacing w:line="240" w:lineRule="auto" w:before="0" w:after="0"/>
                    <w:ind w:left="463" w:right="207" w:hanging="360"/>
                    <w:jc w:val="left"/>
                  </w:pPr>
                  <w:r>
                    <w:rPr/>
                    <w:t>Further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hospital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growth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may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disrupt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resident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call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schedule,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distribute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resident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call</w:t>
                  </w:r>
                  <w:r>
                    <w:rPr>
                      <w:spacing w:val="-59"/>
                    </w:rPr>
                    <w:t> </w:t>
                  </w:r>
                  <w:r>
                    <w:rPr/>
                    <w:t>over too many services. Service needs should not be allowed to disrupt the educational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mission, and inpatient services may require midlevel provider support to manage the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service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burden.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463" w:val="left" w:leader="none"/>
                      <w:tab w:pos="464" w:val="left" w:leader="none"/>
                    </w:tabs>
                    <w:spacing w:line="240" w:lineRule="auto" w:before="0" w:after="0"/>
                    <w:ind w:left="463" w:right="133" w:hanging="360"/>
                    <w:jc w:val="left"/>
                  </w:pPr>
                  <w:r>
                    <w:rPr/>
                    <w:t>As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value-based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care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adopted,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Department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must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ensure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residents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intimately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involved in the clinical care delivery and decision-making process. Residents should be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exposed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best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practices,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variety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practice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allow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independent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learning.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Based on the information gathered and discussions during the Self-Study, what are real or</w:t>
      </w:r>
      <w:r>
        <w:rPr>
          <w:spacing w:val="-60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significant threats facing this program?</w:t>
      </w:r>
    </w:p>
    <w:p>
      <w:pPr>
        <w:spacing w:after="0"/>
        <w:sectPr>
          <w:pgSz w:w="12240" w:h="15840"/>
          <w:pgMar w:header="0" w:footer="498" w:top="1360" w:bottom="680" w:left="1320" w:right="60"/>
        </w:sectPr>
      </w:pPr>
    </w:p>
    <w:p>
      <w:pPr>
        <w:pStyle w:val="Heading2"/>
        <w:spacing w:line="253" w:lineRule="exact" w:before="80"/>
      </w:pPr>
      <w:r>
        <w:rPr/>
        <w:t>SWOT</w:t>
      </w:r>
      <w:r>
        <w:rPr>
          <w:spacing w:val="-2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Example</w:t>
      </w:r>
      <w:r>
        <w:rPr>
          <w:spacing w:val="-2"/>
        </w:rPr>
        <w:t> </w:t>
      </w:r>
      <w:r>
        <w:rPr/>
        <w:t>2</w:t>
      </w:r>
    </w:p>
    <w:p>
      <w:pPr>
        <w:pStyle w:val="BodyText"/>
        <w:ind w:left="120" w:right="1781" w:hanging="1"/>
      </w:pPr>
      <w:r>
        <w:rPr/>
        <w:t>(The </w:t>
      </w:r>
      <w:r>
        <w:rPr>
          <w:rFonts w:ascii="Arial"/>
          <w:i/>
        </w:rPr>
        <w:t>italicized </w:t>
      </w:r>
      <w:r>
        <w:rPr/>
        <w:t>text is used in deciding on action items after the Self-Study, but should not be</w:t>
      </w:r>
      <w:r>
        <w:rPr>
          <w:spacing w:val="-59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Self-Study</w:t>
      </w:r>
      <w:r>
        <w:rPr>
          <w:spacing w:val="-1"/>
        </w:rPr>
        <w:t> </w:t>
      </w:r>
      <w:r>
        <w:rPr/>
        <w:t>Summary</w:t>
      </w:r>
      <w:r>
        <w:rPr>
          <w:spacing w:val="-1"/>
        </w:rPr>
        <w:t> </w:t>
      </w:r>
      <w:r>
        <w:rPr/>
        <w:t>that is</w:t>
      </w:r>
      <w:r>
        <w:rPr>
          <w:spacing w:val="-1"/>
        </w:rPr>
        <w:t> </w:t>
      </w:r>
      <w:r>
        <w:rPr/>
        <w:t>submitted to the</w:t>
      </w:r>
      <w:r>
        <w:rPr>
          <w:spacing w:val="-2"/>
        </w:rPr>
        <w:t> </w:t>
      </w:r>
      <w:r>
        <w:rPr/>
        <w:t>ACGME).</w:t>
      </w:r>
    </w:p>
    <w:p>
      <w:pPr>
        <w:pStyle w:val="BodyText"/>
        <w:spacing w:before="4" w:after="1"/>
        <w:rPr>
          <w:sz w:val="10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9"/>
        <w:gridCol w:w="4672"/>
      </w:tblGrid>
      <w:tr>
        <w:trPr>
          <w:trHeight w:val="4360" w:hRule="atLeast"/>
        </w:trPr>
        <w:tc>
          <w:tcPr>
            <w:tcW w:w="4679" w:type="dxa"/>
          </w:tcPr>
          <w:p>
            <w:pPr>
              <w:pStyle w:val="TableParagraph"/>
              <w:spacing w:line="253" w:lineRule="exact" w:before="1"/>
              <w:ind w:left="107" w:firstLine="0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color w:val="3E3E3E"/>
                <w:sz w:val="22"/>
              </w:rPr>
              <w:t>Strengths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44" w:val="left" w:leader="none"/>
                <w:tab w:pos="445" w:val="left" w:leader="none"/>
              </w:tabs>
              <w:spacing w:line="240" w:lineRule="auto" w:before="0" w:after="0"/>
              <w:ind w:left="444" w:right="188" w:hanging="360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color w:val="3E3E3E"/>
                <w:sz w:val="22"/>
              </w:rPr>
              <w:t>Small program size with no fellowship</w:t>
            </w:r>
            <w:r>
              <w:rPr>
                <w:rFonts w:ascii="Arial" w:hAnsi="Arial"/>
                <w:i/>
                <w:color w:val="3E3E3E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programs, which provides opportunity for</w:t>
            </w:r>
            <w:r>
              <w:rPr>
                <w:rFonts w:ascii="Arial" w:hAnsi="Arial"/>
                <w:i/>
                <w:color w:val="3E3E3E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a significant amount of hands-on</w:t>
            </w:r>
            <w:r>
              <w:rPr>
                <w:rFonts w:ascii="Arial" w:hAnsi="Arial"/>
                <w:i/>
                <w:color w:val="3E3E3E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experience</w:t>
            </w:r>
            <w:r>
              <w:rPr>
                <w:rFonts w:ascii="Arial" w:hAnsi="Arial"/>
                <w:i/>
                <w:color w:val="3E3E3E"/>
                <w:spacing w:val="-5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and</w:t>
            </w:r>
            <w:r>
              <w:rPr>
                <w:rFonts w:ascii="Arial" w:hAnsi="Arial"/>
                <w:i/>
                <w:color w:val="3E3E3E"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progressive</w:t>
            </w:r>
            <w:r>
              <w:rPr>
                <w:rFonts w:ascii="Arial" w:hAnsi="Arial"/>
                <w:i/>
                <w:color w:val="3E3E3E"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8" w:val="left" w:leader="none"/>
                <w:tab w:pos="439" w:val="left" w:leader="none"/>
              </w:tabs>
              <w:spacing w:line="240" w:lineRule="auto" w:before="0" w:after="0"/>
              <w:ind w:left="438" w:right="144" w:hanging="331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color w:val="3E3E3E"/>
                <w:sz w:val="22"/>
              </w:rPr>
              <w:t>Positive relationship between house staff</w:t>
            </w:r>
            <w:r>
              <w:rPr>
                <w:rFonts w:ascii="Arial" w:hAnsi="Arial"/>
                <w:i/>
                <w:color w:val="3E3E3E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and residents promotes empowerment of</w:t>
            </w:r>
            <w:r>
              <w:rPr>
                <w:rFonts w:ascii="Arial" w:hAnsi="Arial"/>
                <w:i/>
                <w:color w:val="3E3E3E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residents with an emphasis on residents'</w:t>
            </w:r>
            <w:r>
              <w:rPr>
                <w:rFonts w:ascii="Arial" w:hAnsi="Arial"/>
                <w:i/>
                <w:color w:val="3E3E3E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active participation in their own education,</w:t>
            </w:r>
            <w:r>
              <w:rPr>
                <w:rFonts w:ascii="Arial" w:hAnsi="Arial"/>
                <w:i/>
                <w:color w:val="3E3E3E"/>
                <w:spacing w:val="-60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and in quality improvement activities and</w:t>
            </w:r>
            <w:r>
              <w:rPr>
                <w:rFonts w:ascii="Arial" w:hAnsi="Arial"/>
                <w:i/>
                <w:color w:val="3E3E3E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advocacy</w:t>
            </w:r>
            <w:r>
              <w:rPr>
                <w:rFonts w:ascii="Arial" w:hAnsi="Arial"/>
                <w:i/>
                <w:color w:val="3E3E3E"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projects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44" w:val="left" w:leader="none"/>
                <w:tab w:pos="445" w:val="left" w:leader="none"/>
              </w:tabs>
              <w:spacing w:line="240" w:lineRule="auto" w:before="0" w:after="0"/>
              <w:ind w:left="444" w:right="174" w:hanging="338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color w:val="3E3E3E"/>
                <w:sz w:val="22"/>
              </w:rPr>
              <w:t>Diverse patient population and pathology,</w:t>
            </w:r>
            <w:r>
              <w:rPr>
                <w:rFonts w:ascii="Arial" w:hAnsi="Arial"/>
                <w:i/>
                <w:color w:val="3E3E3E"/>
                <w:spacing w:val="-60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including excellent exposure to pediatric</w:t>
            </w:r>
            <w:r>
              <w:rPr>
                <w:rFonts w:ascii="Arial" w:hAnsi="Arial"/>
                <w:i/>
                <w:color w:val="3E3E3E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trauma</w:t>
            </w:r>
            <w:r>
              <w:rPr>
                <w:rFonts w:ascii="Arial" w:hAnsi="Arial"/>
                <w:i/>
                <w:color w:val="3E3E3E"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cases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44" w:val="left" w:leader="none"/>
                <w:tab w:pos="445" w:val="left" w:leader="none"/>
              </w:tabs>
              <w:spacing w:line="254" w:lineRule="exact" w:before="0" w:after="0"/>
              <w:ind w:left="444" w:right="529" w:hanging="338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color w:val="3E3E3E"/>
                <w:sz w:val="22"/>
              </w:rPr>
              <w:t>Resources of the medical school, with</w:t>
            </w:r>
            <w:r>
              <w:rPr>
                <w:rFonts w:ascii="Arial" w:hAnsi="Arial"/>
                <w:i/>
                <w:color w:val="3E3E3E"/>
                <w:spacing w:val="-59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opportunities for residents to mentor</w:t>
            </w:r>
            <w:r>
              <w:rPr>
                <w:rFonts w:ascii="Arial" w:hAnsi="Arial"/>
                <w:i/>
                <w:color w:val="3E3E3E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medical</w:t>
            </w:r>
            <w:r>
              <w:rPr>
                <w:rFonts w:ascii="Arial" w:hAnsi="Arial"/>
                <w:i/>
                <w:color w:val="3E3E3E"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students</w:t>
            </w:r>
          </w:p>
        </w:tc>
        <w:tc>
          <w:tcPr>
            <w:tcW w:w="4672" w:type="dxa"/>
          </w:tcPr>
          <w:p>
            <w:pPr>
              <w:pStyle w:val="TableParagraph"/>
              <w:spacing w:line="253" w:lineRule="exact" w:before="1"/>
              <w:ind w:left="107" w:firstLine="0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color w:val="3E3E3E"/>
                <w:sz w:val="22"/>
              </w:rPr>
              <w:t>Areas</w:t>
            </w:r>
            <w:r>
              <w:rPr>
                <w:rFonts w:ascii="Arial"/>
                <w:b/>
                <w:i/>
                <w:color w:val="3E3E3E"/>
                <w:spacing w:val="-2"/>
                <w:sz w:val="22"/>
              </w:rPr>
              <w:t> </w:t>
            </w:r>
            <w:r>
              <w:rPr>
                <w:rFonts w:ascii="Arial"/>
                <w:b/>
                <w:i/>
                <w:color w:val="3E3E3E"/>
                <w:sz w:val="22"/>
              </w:rPr>
              <w:t>for</w:t>
            </w:r>
            <w:r>
              <w:rPr>
                <w:rFonts w:ascii="Arial"/>
                <w:b/>
                <w:i/>
                <w:color w:val="3E3E3E"/>
                <w:spacing w:val="-2"/>
                <w:sz w:val="22"/>
              </w:rPr>
              <w:t> </w:t>
            </w:r>
            <w:r>
              <w:rPr>
                <w:rFonts w:ascii="Arial"/>
                <w:b/>
                <w:i/>
                <w:color w:val="3E3E3E"/>
                <w:sz w:val="22"/>
              </w:rPr>
              <w:t>Improvement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5" w:val="left" w:leader="none"/>
                <w:tab w:pos="446" w:val="left" w:leader="none"/>
              </w:tabs>
              <w:spacing w:line="240" w:lineRule="auto" w:before="0" w:after="0"/>
              <w:ind w:left="446" w:right="411" w:hanging="339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color w:val="3E3E3E"/>
                <w:sz w:val="22"/>
              </w:rPr>
              <w:t>Provide</w:t>
            </w:r>
            <w:r>
              <w:rPr>
                <w:rFonts w:ascii="Arial" w:hAnsi="Arial"/>
                <w:i/>
                <w:color w:val="3E3E3E"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support</w:t>
            </w:r>
            <w:r>
              <w:rPr>
                <w:rFonts w:ascii="Arial" w:hAnsi="Arial"/>
                <w:i/>
                <w:color w:val="3E3E3E"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and</w:t>
            </w:r>
            <w:r>
              <w:rPr>
                <w:rFonts w:ascii="Arial" w:hAnsi="Arial"/>
                <w:i/>
                <w:color w:val="3E3E3E"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channel</w:t>
            </w:r>
            <w:r>
              <w:rPr>
                <w:rFonts w:ascii="Arial" w:hAnsi="Arial"/>
                <w:i/>
                <w:color w:val="3E3E3E"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residents’</w:t>
            </w:r>
            <w:r>
              <w:rPr>
                <w:rFonts w:ascii="Arial" w:hAnsi="Arial"/>
                <w:i/>
                <w:color w:val="3E3E3E"/>
                <w:spacing w:val="-58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interests</w:t>
            </w:r>
            <w:r>
              <w:rPr>
                <w:rFonts w:ascii="Arial" w:hAnsi="Arial"/>
                <w:i/>
                <w:color w:val="3E3E3E"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toward</w:t>
            </w:r>
            <w:r>
              <w:rPr>
                <w:rFonts w:ascii="Arial" w:hAnsi="Arial"/>
                <w:i/>
                <w:color w:val="3E3E3E"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research</w:t>
            </w:r>
            <w:r>
              <w:rPr>
                <w:rFonts w:ascii="Arial" w:hAnsi="Arial"/>
                <w:i/>
                <w:color w:val="3E3E3E"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opportunities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5" w:val="left" w:leader="none"/>
                <w:tab w:pos="446" w:val="left" w:leader="none"/>
              </w:tabs>
              <w:spacing w:line="240" w:lineRule="auto" w:before="0" w:after="0"/>
              <w:ind w:left="446" w:right="301" w:hanging="339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color w:val="3E3E3E"/>
                <w:sz w:val="22"/>
              </w:rPr>
              <w:t>Improve balance of faculty vs. resident-</w:t>
            </w:r>
            <w:r>
              <w:rPr>
                <w:rFonts w:ascii="Arial" w:hAnsi="Arial"/>
                <w:i/>
                <w:color w:val="3E3E3E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driven didactics; the curriculum could be</w:t>
            </w:r>
            <w:r>
              <w:rPr>
                <w:rFonts w:ascii="Arial" w:hAnsi="Arial"/>
                <w:i/>
                <w:color w:val="3E3E3E"/>
                <w:spacing w:val="-60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broadened to incorporate more topics</w:t>
            </w:r>
            <w:r>
              <w:rPr>
                <w:rFonts w:ascii="Arial" w:hAnsi="Arial"/>
                <w:i/>
                <w:color w:val="3E3E3E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related to practice management, job</w:t>
            </w:r>
            <w:r>
              <w:rPr>
                <w:rFonts w:ascii="Arial" w:hAnsi="Arial"/>
                <w:i/>
                <w:color w:val="3E3E3E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interviews and negotiating employment</w:t>
            </w:r>
            <w:r>
              <w:rPr>
                <w:rFonts w:ascii="Arial" w:hAnsi="Arial"/>
                <w:i/>
                <w:color w:val="3E3E3E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contracts, and general “business of</w:t>
            </w:r>
            <w:r>
              <w:rPr>
                <w:rFonts w:ascii="Arial" w:hAnsi="Arial"/>
                <w:i/>
                <w:color w:val="3E3E3E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medicine”</w:t>
            </w:r>
            <w:r>
              <w:rPr>
                <w:rFonts w:ascii="Arial" w:hAnsi="Arial"/>
                <w:i/>
                <w:color w:val="3E3E3E"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topics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6" w:val="left" w:leader="none"/>
                <w:tab w:pos="447" w:val="left" w:leader="none"/>
              </w:tabs>
              <w:spacing w:line="240" w:lineRule="auto" w:before="0" w:after="0"/>
              <w:ind w:left="446" w:right="128" w:hanging="339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color w:val="3E3E3E"/>
                <w:sz w:val="22"/>
              </w:rPr>
              <w:t>Continue to address areas and sources of</w:t>
            </w:r>
            <w:r>
              <w:rPr>
                <w:rFonts w:ascii="Arial" w:hAnsi="Arial"/>
                <w:i/>
                <w:color w:val="3E3E3E"/>
                <w:spacing w:val="-59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conflict between residents and neonatal</w:t>
            </w:r>
            <w:r>
              <w:rPr>
                <w:rFonts w:ascii="Arial" w:hAnsi="Arial"/>
                <w:i/>
                <w:color w:val="3E3E3E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nurses/nurse</w:t>
            </w:r>
            <w:r>
              <w:rPr>
                <w:rFonts w:ascii="Arial" w:hAnsi="Arial"/>
                <w:i/>
                <w:color w:val="3E3E3E"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practitioners</w:t>
            </w:r>
            <w:r>
              <w:rPr>
                <w:rFonts w:ascii="Arial" w:hAnsi="Arial"/>
                <w:i/>
                <w:color w:val="3E3E3E"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in</w:t>
            </w:r>
            <w:r>
              <w:rPr>
                <w:rFonts w:ascii="Arial" w:hAnsi="Arial"/>
                <w:i/>
                <w:color w:val="3E3E3E"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the</w:t>
            </w:r>
            <w:r>
              <w:rPr>
                <w:rFonts w:ascii="Arial" w:hAnsi="Arial"/>
                <w:i/>
                <w:color w:val="3E3E3E"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color w:val="3E3E3E"/>
                <w:sz w:val="22"/>
              </w:rPr>
              <w:t>NICU</w:t>
            </w:r>
          </w:p>
        </w:tc>
      </w:tr>
      <w:tr>
        <w:trPr>
          <w:trHeight w:val="5723" w:hRule="atLeast"/>
        </w:trPr>
        <w:tc>
          <w:tcPr>
            <w:tcW w:w="4679" w:type="dxa"/>
          </w:tcPr>
          <w:p>
            <w:pPr>
              <w:pStyle w:val="TableParagraph"/>
              <w:spacing w:line="252" w:lineRule="exact"/>
              <w:ind w:left="107" w:firstLine="0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sz w:val="22"/>
              </w:rPr>
              <w:t>Opportunities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8" w:val="left" w:leader="none"/>
                <w:tab w:pos="439" w:val="left" w:leader="none"/>
              </w:tabs>
              <w:spacing w:line="240" w:lineRule="auto" w:before="0" w:after="0"/>
              <w:ind w:left="438" w:right="144" w:hanging="332"/>
              <w:jc w:val="left"/>
              <w:rPr>
                <w:sz w:val="22"/>
              </w:rPr>
            </w:pPr>
            <w:r>
              <w:rPr>
                <w:sz w:val="22"/>
              </w:rPr>
              <w:t>Fully realize the advantages for learning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team-based care and education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resulting from the organization of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Women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Children’s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44" w:val="left" w:leader="none"/>
                <w:tab w:pos="445" w:val="left" w:leader="none"/>
              </w:tabs>
              <w:spacing w:line="240" w:lineRule="auto" w:before="0" w:after="0"/>
              <w:ind w:left="444" w:right="309" w:hanging="338"/>
              <w:jc w:val="left"/>
              <w:rPr>
                <w:sz w:val="22"/>
              </w:rPr>
            </w:pPr>
            <w:r>
              <w:rPr>
                <w:sz w:val="22"/>
              </w:rPr>
              <w:t>Use the resources of the medical school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to enhance opportunities for resident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research and participation in scholarly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44" w:val="left" w:leader="none"/>
                <w:tab w:pos="445" w:val="left" w:leader="none"/>
              </w:tabs>
              <w:spacing w:line="240" w:lineRule="auto" w:before="0" w:after="0"/>
              <w:ind w:left="444" w:right="136" w:hanging="338"/>
              <w:jc w:val="left"/>
              <w:rPr>
                <w:sz w:val="22"/>
              </w:rPr>
            </w:pPr>
            <w:r>
              <w:rPr>
                <w:sz w:val="22"/>
              </w:rPr>
              <w:t>Consider enhanced resident involvement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added coordination of community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outreach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coalition</w:t>
            </w:r>
          </w:p>
        </w:tc>
        <w:tc>
          <w:tcPr>
            <w:tcW w:w="4672" w:type="dxa"/>
          </w:tcPr>
          <w:p>
            <w:pPr>
              <w:pStyle w:val="TableParagraph"/>
              <w:spacing w:line="252" w:lineRule="exact"/>
              <w:ind w:left="107" w:firstLine="0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sz w:val="22"/>
              </w:rPr>
              <w:t>Threats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5" w:val="left" w:leader="none"/>
                <w:tab w:pos="446" w:val="left" w:leader="none"/>
              </w:tabs>
              <w:spacing w:line="240" w:lineRule="auto" w:before="0" w:after="0"/>
              <w:ind w:left="446" w:right="179" w:hanging="339"/>
              <w:jc w:val="left"/>
              <w:rPr>
                <w:sz w:val="22"/>
              </w:rPr>
            </w:pPr>
            <w:r>
              <w:rPr>
                <w:sz w:val="22"/>
              </w:rPr>
              <w:t>Threats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referrals,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to resident recruitment in a competitive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marketplace with three other large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pediatric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programs.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5" w:val="left" w:leader="none"/>
                <w:tab w:pos="446" w:val="left" w:leader="none"/>
              </w:tabs>
              <w:spacing w:line="240" w:lineRule="auto" w:before="0" w:after="0"/>
              <w:ind w:left="446" w:right="142" w:hanging="339"/>
              <w:jc w:val="left"/>
              <w:rPr>
                <w:sz w:val="22"/>
              </w:rPr>
            </w:pPr>
            <w:r>
              <w:rPr>
                <w:sz w:val="22"/>
              </w:rPr>
              <w:t>Competition for GME resources within the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medical school and hospital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nationally, and the potential vulnerability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HRSA support for the two primary care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positions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5" w:val="left" w:leader="none"/>
                <w:tab w:pos="446" w:val="left" w:leader="none"/>
              </w:tabs>
              <w:spacing w:line="237" w:lineRule="auto" w:before="0" w:after="0"/>
              <w:ind w:left="446" w:right="655" w:hanging="339"/>
              <w:jc w:val="left"/>
              <w:rPr>
                <w:sz w:val="22"/>
              </w:rPr>
            </w:pPr>
            <w:r>
              <w:rPr>
                <w:sz w:val="22"/>
              </w:rPr>
              <w:t>Lack of faculty resources in pediatric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subspecialties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5" w:val="left" w:leader="none"/>
                <w:tab w:pos="446" w:val="left" w:leader="none"/>
              </w:tabs>
              <w:spacing w:line="240" w:lineRule="auto" w:before="0" w:after="0"/>
              <w:ind w:left="446" w:right="265" w:hanging="339"/>
              <w:jc w:val="left"/>
              <w:rPr>
                <w:sz w:val="22"/>
              </w:rPr>
            </w:pPr>
            <w:r>
              <w:rPr>
                <w:sz w:val="22"/>
              </w:rPr>
              <w:t>Growth in number of medical students,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which has not been accompanied 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significant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pediatric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faculty,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results in growing concern about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ability to maintain the current quality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resident experience in the inpatient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in clinic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5" w:val="left" w:leader="none"/>
                <w:tab w:pos="446" w:val="left" w:leader="none"/>
              </w:tabs>
              <w:spacing w:line="240" w:lineRule="auto" w:before="0" w:after="0"/>
              <w:ind w:left="446" w:right="262" w:hanging="339"/>
              <w:jc w:val="left"/>
              <w:rPr>
                <w:sz w:val="22"/>
              </w:rPr>
            </w:pPr>
            <w:r>
              <w:rPr>
                <w:sz w:val="22"/>
              </w:rPr>
              <w:t>An ongoing threat to the balance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education and service, and to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availability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faculty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teaching.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83"/>
        <w:ind w:left="120" w:right="0" w:firstLine="0"/>
        <w:jc w:val="left"/>
        <w:rPr>
          <w:rFonts w:ascii="Arial"/>
          <w:b/>
          <w:sz w:val="21"/>
        </w:rPr>
      </w:pPr>
      <w:bookmarkStart w:name="Sources" w:id="3"/>
      <w:bookmarkEnd w:id="3"/>
      <w:r>
        <w:rPr/>
      </w:r>
      <w:bookmarkStart w:name="Morrison M. SWOT Analysis, https://rapid" w:id="4"/>
      <w:bookmarkEnd w:id="4"/>
      <w:r>
        <w:rPr/>
      </w:r>
      <w:r>
        <w:rPr>
          <w:rFonts w:ascii="Arial"/>
          <w:b/>
          <w:color w:val="303030"/>
          <w:sz w:val="21"/>
        </w:rPr>
        <w:t>Sources</w:t>
      </w:r>
    </w:p>
    <w:p>
      <w:pPr>
        <w:spacing w:before="0"/>
        <w:ind w:left="119" w:right="1470" w:firstLine="0"/>
        <w:jc w:val="left"/>
        <w:rPr>
          <w:sz w:val="21"/>
        </w:rPr>
      </w:pPr>
      <w:r>
        <w:rPr>
          <w:sz w:val="21"/>
        </w:rPr>
        <w:t>Morrison M. SWOT Analysis, https://rapidbi.com/SWOTanalysis. 2006. Accessed April 6, 2017.</w:t>
      </w:r>
      <w:r>
        <w:rPr>
          <w:spacing w:val="1"/>
          <w:sz w:val="21"/>
        </w:rPr>
        <w:t> </w:t>
      </w:r>
      <w:bookmarkStart w:name="Osita C, Onyebuchi I, Justina N. &quot;Organi" w:id="5"/>
      <w:bookmarkEnd w:id="5"/>
      <w:r>
        <w:rPr>
          <w:sz w:val="21"/>
        </w:rPr>
        <w:t>O</w:t>
      </w:r>
      <w:r>
        <w:rPr>
          <w:sz w:val="21"/>
        </w:rPr>
        <w:t>sita C, Onyebuchi I, Justina N. </w:t>
      </w:r>
      <w:hyperlink r:id="rId7">
        <w:r>
          <w:rPr>
            <w:color w:val="0000FF"/>
            <w:sz w:val="21"/>
            <w:u w:val="single" w:color="0000FF"/>
          </w:rPr>
          <w:t>"Organization's stability and productivity: the role of SWOT</w:t>
        </w:r>
      </w:hyperlink>
      <w:r>
        <w:rPr>
          <w:color w:val="0000FF"/>
          <w:spacing w:val="1"/>
          <w:sz w:val="21"/>
        </w:rPr>
        <w:t> </w:t>
      </w:r>
      <w:hyperlink r:id="rId7">
        <w:r>
          <w:rPr>
            <w:color w:val="0000FF"/>
            <w:sz w:val="21"/>
            <w:u w:val="single" w:color="0000FF"/>
          </w:rPr>
          <w:t>analysis"</w:t>
        </w:r>
        <w:r>
          <w:rPr>
            <w:color w:val="0000FF"/>
            <w:sz w:val="21"/>
          </w:rPr>
          <w:t> </w:t>
        </w:r>
      </w:hyperlink>
      <w:r>
        <w:rPr>
          <w:sz w:val="21"/>
        </w:rPr>
        <w:t>International Journal of Innovative and Applied Research Jan 2014, 2(9):23–32. Accessed</w:t>
      </w:r>
      <w:r>
        <w:rPr>
          <w:spacing w:val="-56"/>
          <w:sz w:val="21"/>
        </w:rPr>
        <w:t> </w:t>
      </w:r>
      <w:r>
        <w:rPr>
          <w:sz w:val="21"/>
        </w:rPr>
        <w:t>April</w:t>
      </w:r>
      <w:r>
        <w:rPr>
          <w:spacing w:val="-1"/>
          <w:sz w:val="21"/>
        </w:rPr>
        <w:t> </w:t>
      </w:r>
      <w:r>
        <w:rPr>
          <w:sz w:val="21"/>
        </w:rPr>
        <w:t>6, 2017.</w:t>
      </w:r>
    </w:p>
    <w:sectPr>
      <w:pgSz w:w="12240" w:h="15840"/>
      <w:pgMar w:header="0" w:footer="498" w:top="1360" w:bottom="680" w:left="132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6.480011pt;margin-top:756.092529pt;width:34.450pt;height:12.1pt;mso-position-horizontal-relative:page;mso-position-vertical-relative:page;z-index:-158218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04/2017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997002pt;margin-top:766.469543pt;width:286.150pt;height:12.1pt;mso-position-horizontal-relative:page;mso-position-vertical-relative:page;z-index:-158213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©2017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Accreditation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Council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for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Graduate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Medical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(ACGME)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"/>
      <w:lvlJc w:val="left"/>
      <w:pPr>
        <w:ind w:left="446" w:hanging="339"/>
      </w:pPr>
      <w:rPr>
        <w:rFonts w:hint="default" w:ascii="Symbol" w:hAnsi="Symbol" w:eastAsia="Symbol" w:cs="Symbol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2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4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6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1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3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5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17" w:hanging="339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38" w:hanging="332"/>
      </w:pPr>
      <w:rPr>
        <w:rFonts w:hint="default" w:ascii="Symbol" w:hAnsi="Symbol" w:eastAsia="Symbol" w:cs="Symbol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2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5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8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1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4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7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00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23" w:hanging="33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46" w:hanging="339"/>
      </w:pPr>
      <w:rPr>
        <w:rFonts w:hint="default" w:ascii="Symbol" w:hAnsi="Symbol" w:eastAsia="Symbol" w:cs="Symbol"/>
        <w:color w:val="3E3E3E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2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4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6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1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3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5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17" w:hanging="33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44" w:hanging="360"/>
      </w:pPr>
      <w:rPr>
        <w:rFonts w:hint="default" w:ascii="Symbol" w:hAnsi="Symbol" w:eastAsia="Symbol" w:cs="Symbol"/>
        <w:color w:val="3E3E3E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2" w:hanging="360"/>
      </w:pPr>
      <w:rPr>
        <w:rFonts w:hint="default" w:ascii="Symbol" w:hAnsi="Symbol" w:eastAsia="Symbol" w:cs="Symbol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color w:val="3E3E3E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color w:val="3E3E3E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53" w:lineRule="exact"/>
      <w:ind w:left="12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Arial" w:hAnsi="Arial" w:eastAsia="Arial" w:cs="Arial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2"/>
      <w:ind w:left="2660" w:right="3257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46" w:hanging="339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journalijiar.com/uploads/2014-10-02_231409_710.pdf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Philibert</dc:creator>
  <dcterms:created xsi:type="dcterms:W3CDTF">2024-02-23T09:20:18Z</dcterms:created>
  <dcterms:modified xsi:type="dcterms:W3CDTF">2024-02-23T09:20:18Z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2024-02-23T00:00:00Z</vt:filetime>
  </property>
</Properties>
</file>