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1"/>
        <w:ind w:left="120"/>
        <w:rPr>
          <w:u w:val="none"/>
        </w:rPr>
      </w:pPr>
      <w:r>
        <w:rPr>
          <w:u w:val="single"/>
        </w:rPr>
        <w:t>Strategic</w:t>
      </w:r>
      <w:r>
        <w:rPr>
          <w:spacing w:val="-5"/>
          <w:u w:val="single"/>
        </w:rPr>
        <w:t> </w:t>
      </w:r>
      <w:r>
        <w:rPr>
          <w:u w:val="single"/>
        </w:rPr>
        <w:t>Planning</w:t>
      </w:r>
      <w:r>
        <w:rPr>
          <w:spacing w:val="-5"/>
          <w:u w:val="single"/>
        </w:rPr>
        <w:t> </w:t>
      </w:r>
      <w:r>
        <w:rPr>
          <w:u w:val="single"/>
        </w:rPr>
        <w:t>Principles</w:t>
      </w:r>
      <w:r>
        <w:rPr>
          <w:spacing w:val="-3"/>
          <w:u w:val="single"/>
        </w:rPr>
        <w:t> </w:t>
      </w:r>
      <w:r>
        <w:rPr>
          <w:u w:val="single"/>
        </w:rPr>
        <w:t>&amp;</w:t>
      </w:r>
      <w:r>
        <w:rPr>
          <w:spacing w:val="-5"/>
          <w:u w:val="single"/>
        </w:rPr>
        <w:t> </w:t>
      </w:r>
      <w:r>
        <w:rPr>
          <w:u w:val="single"/>
        </w:rPr>
        <w:t>Guidelines</w:t>
      </w: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spacing w:line="249" w:lineRule="auto" w:before="56"/>
        <w:ind w:left="130" w:right="505" w:hanging="10"/>
      </w:pPr>
      <w:r>
        <w:rPr/>
        <w:t>An environmental scan informs the division/unit/department of its current position and reviews the</w:t>
      </w:r>
      <w:r>
        <w:rPr>
          <w:spacing w:val="-47"/>
        </w:rPr>
        <w:t> </w:t>
      </w:r>
      <w:r>
        <w:rPr/>
        <w:t>external and internal environments. There are many accepted methods for conducting successful</w:t>
      </w:r>
      <w:r>
        <w:rPr>
          <w:spacing w:val="1"/>
        </w:rPr>
        <w:t> </w:t>
      </w:r>
      <w:r>
        <w:rPr/>
        <w:t>environmental scans. Two that are frequently used in Higher Education are the SWOT (Strengths,</w:t>
      </w:r>
      <w:r>
        <w:rPr>
          <w:spacing w:val="1"/>
        </w:rPr>
        <w:t> </w:t>
      </w:r>
      <w:r>
        <w:rPr/>
        <w:t>Weaknesses, Opportunities, Threats) and CAS (Council for the Advancement of Standards) methods.</w:t>
      </w:r>
      <w:r>
        <w:rPr>
          <w:spacing w:val="-47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department,</w:t>
      </w:r>
      <w:r>
        <w:rPr>
          <w:spacing w:val="-1"/>
        </w:rPr>
        <w:t> </w:t>
      </w:r>
      <w:r>
        <w:rPr/>
        <w:t>SWOT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 utilized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mirror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College’s</w:t>
      </w:r>
      <w:r>
        <w:rPr>
          <w:spacing w:val="-3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methodology.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9" w:lineRule="auto"/>
        <w:ind w:left="130" w:right="381" w:hanging="10"/>
      </w:pPr>
      <w:r>
        <w:rPr/>
        <w:t>SWOT: This analysis consists of two main scans: the internal scan, Strengths and Weaknesses, and the</w:t>
      </w:r>
      <w:r>
        <w:rPr>
          <w:spacing w:val="-47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scan,</w:t>
      </w:r>
      <w:r>
        <w:rPr>
          <w:spacing w:val="-2"/>
        </w:rPr>
        <w:t> </w:t>
      </w:r>
      <w:r>
        <w:rPr/>
        <w:t>Opportunities and</w:t>
      </w:r>
      <w:r>
        <w:rPr>
          <w:spacing w:val="-1"/>
        </w:rPr>
        <w:t> </w:t>
      </w:r>
      <w:r>
        <w:rPr/>
        <w:t>Threats.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internal</w:t>
      </w:r>
      <w:r>
        <w:rPr>
          <w:spacing w:val="-3"/>
          <w:sz w:val="24"/>
        </w:rPr>
        <w:t> </w:t>
      </w:r>
      <w:r>
        <w:rPr>
          <w:sz w:val="24"/>
        </w:rPr>
        <w:t>scan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planners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accurate</w:t>
      </w:r>
      <w:r>
        <w:rPr>
          <w:spacing w:val="-4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</w:p>
    <w:p>
      <w:pPr>
        <w:spacing w:before="3"/>
        <w:ind w:left="840" w:right="725" w:firstLine="0"/>
        <w:jc w:val="left"/>
        <w:rPr>
          <w:sz w:val="24"/>
        </w:rPr>
      </w:pPr>
      <w:r>
        <w:rPr>
          <w:sz w:val="24"/>
        </w:rPr>
        <w:t>division/unit/department’s capability before developing priorities, outcomes and</w:t>
      </w:r>
      <w:r>
        <w:rPr>
          <w:spacing w:val="1"/>
          <w:sz w:val="24"/>
        </w:rPr>
        <w:t> </w:t>
      </w:r>
      <w:r>
        <w:rPr>
          <w:sz w:val="24"/>
        </w:rPr>
        <w:t>action plans. The analysis allows planners to build upon strengths and overcome</w:t>
      </w:r>
      <w:r>
        <w:rPr>
          <w:spacing w:val="1"/>
          <w:sz w:val="24"/>
        </w:rPr>
        <w:t> </w:t>
      </w:r>
      <w:r>
        <w:rPr>
          <w:sz w:val="24"/>
        </w:rPr>
        <w:t>weaknesses. Internal considerations may include, but are not limited to, culture,</w:t>
      </w:r>
      <w:r>
        <w:rPr>
          <w:spacing w:val="1"/>
          <w:sz w:val="24"/>
        </w:rPr>
        <w:t> </w:t>
      </w:r>
      <w:r>
        <w:rPr>
          <w:sz w:val="24"/>
        </w:rPr>
        <w:t>finance, reputation, faculty or staff commitment, skills or expertise, organizational</w:t>
      </w:r>
      <w:r>
        <w:rPr>
          <w:spacing w:val="-52"/>
          <w:sz w:val="24"/>
        </w:rPr>
        <w:t> </w:t>
      </w:r>
      <w:r>
        <w:rPr>
          <w:sz w:val="24"/>
        </w:rPr>
        <w:t>systems, stakeholder expectations,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demographics</w:t>
      </w:r>
      <w:r>
        <w:rPr>
          <w:spacing w:val="-1"/>
          <w:sz w:val="24"/>
        </w:rPr>
        <w:t> </w:t>
      </w:r>
      <w:r>
        <w:rPr>
          <w:sz w:val="24"/>
        </w:rPr>
        <w:t>among</w:t>
      </w:r>
      <w:r>
        <w:rPr>
          <w:spacing w:val="-2"/>
          <w:sz w:val="24"/>
        </w:rPr>
        <w:t> </w:t>
      </w:r>
      <w:r>
        <w:rPr>
          <w:sz w:val="24"/>
        </w:rPr>
        <w:t>others.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496" w:hanging="360"/>
        <w:jc w:val="left"/>
        <w:rPr>
          <w:sz w:val="24"/>
        </w:rPr>
      </w:pPr>
      <w:r>
        <w:rPr>
          <w:sz w:val="24"/>
        </w:rPr>
        <w:t>An external scan considers economic, social, demographic, political, legal,</w:t>
      </w:r>
      <w:r>
        <w:rPr>
          <w:spacing w:val="1"/>
          <w:sz w:val="24"/>
        </w:rPr>
        <w:t> </w:t>
      </w:r>
      <w:r>
        <w:rPr>
          <w:sz w:val="24"/>
        </w:rPr>
        <w:t>technological, and/or international factors to identify opportunities for growth and</w:t>
      </w:r>
      <w:r>
        <w:rPr>
          <w:spacing w:val="1"/>
          <w:sz w:val="24"/>
        </w:rPr>
        <w:t> </w:t>
      </w:r>
      <w:r>
        <w:rPr>
          <w:sz w:val="24"/>
        </w:rPr>
        <w:t>improvement, and barriers thereto. Identifying strengths, weaknesses, opportunities</w:t>
      </w:r>
      <w:r>
        <w:rPr>
          <w:spacing w:val="-5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threats</w:t>
      </w:r>
      <w:r>
        <w:rPr>
          <w:spacing w:val="-2"/>
          <w:sz w:val="24"/>
        </w:rPr>
        <w:t> </w:t>
      </w:r>
      <w:r>
        <w:rPr>
          <w:sz w:val="24"/>
        </w:rPr>
        <w:t>allow</w:t>
      </w:r>
      <w:r>
        <w:rPr>
          <w:spacing w:val="-2"/>
          <w:sz w:val="24"/>
        </w:rPr>
        <w:t> </w:t>
      </w:r>
      <w:r>
        <w:rPr>
          <w:sz w:val="24"/>
        </w:rPr>
        <w:t>planners to</w:t>
      </w:r>
      <w:r>
        <w:rPr>
          <w:spacing w:val="-3"/>
          <w:sz w:val="24"/>
        </w:rPr>
        <w:t> </w:t>
      </w:r>
      <w:r>
        <w:rPr>
          <w:sz w:val="24"/>
        </w:rPr>
        <w:t>recognize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address gaps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the</w:t>
      </w:r>
    </w:p>
    <w:p>
      <w:pPr>
        <w:spacing w:before="2"/>
        <w:ind w:left="840" w:right="0" w:firstLine="0"/>
        <w:jc w:val="left"/>
        <w:rPr>
          <w:sz w:val="24"/>
        </w:rPr>
      </w:pPr>
      <w:r>
        <w:rPr>
          <w:sz w:val="24"/>
        </w:rPr>
        <w:t>division/unit/department’s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status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vision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future.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single"/>
        </w:rPr>
        <w:t>SWOT</w:t>
      </w:r>
      <w:r>
        <w:rPr>
          <w:spacing w:val="-1"/>
          <w:u w:val="single"/>
        </w:rPr>
        <w:t> </w:t>
      </w:r>
      <w:r>
        <w:rPr>
          <w:u w:val="single"/>
        </w:rPr>
        <w:t>Analysis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  <w:r>
        <w:rPr/>
        <w:pict>
          <v:group style="position:absolute;margin-left:71.620003pt;margin-top:11.675274pt;width:432.75pt;height:235.2pt;mso-position-horizontal-relative:page;mso-position-vertical-relative:paragraph;z-index:-15728640;mso-wrap-distance-left:0;mso-wrap-distance-right:0" coordorigin="1432,234" coordsize="8655,4704">
            <v:shape style="position:absolute;left:6762;top:3062;width:2211;height:526" coordorigin="6763,3063" coordsize="2211,526" path="m7869,3063l7869,3421,8973,3421,8973,3588m7867,3063l7867,3421,6763,3421,6763,3588e" filled="false" stroked="true" strokeweight=".96pt" strokecolor="#528bc1">
              <v:path arrowok="t"/>
              <v:stroke dashstyle="solid"/>
            </v:shape>
            <v:shape style="position:absolute;left:3683;top:1390;width:4184;height:526" coordorigin="3684,1390" coordsize="4184,526" path="m5659,1390l5659,1748,7868,1748,7868,1916m5660,1390l5660,1690,3684,1690,3684,1858e" filled="false" stroked="true" strokeweight=".96pt" strokecolor="#467aa9">
              <v:path arrowok="t"/>
              <v:stroke dashstyle="solid"/>
            </v:shape>
            <v:shape style="position:absolute;left:4756;top:243;width:1807;height:1147" coordorigin="4756,243" coordsize="1807,1147" path="m6449,243l4871,243,4827,252,4790,277,4765,313,4756,358,4756,1275,4765,1320,4790,1356,4827,1381,4871,1390,6449,1390,6493,1381,6530,1356,6554,1320,6563,1275,6563,358,6554,313,6530,277,6493,252,6449,243xe" filled="true" fillcolor="#5b9bd4" stroked="false">
              <v:path arrowok="t"/>
              <v:fill type="solid"/>
            </v:shape>
            <v:shape style="position:absolute;left:4756;top:243;width:1807;height:1147" coordorigin="4756,243" coordsize="1807,1147" path="m4756,358l4765,313,4790,277,4827,252,4871,243,6449,243,6493,252,6530,277,6554,313,6563,358,6563,1275,6554,1320,6530,1356,6493,1381,6449,1390,4871,1390,4827,1381,4790,1356,4765,1320,4756,1275,4756,358xe" filled="false" stroked="true" strokeweight=".96pt" strokecolor="#ffffff">
              <v:path arrowok="t"/>
              <v:stroke dashstyle="solid"/>
            </v:shape>
            <v:shape style="position:absolute;left:4955;top:432;width:1807;height:1147" coordorigin="4956,433" coordsize="1807,1147" path="m6648,433l5070,433,5026,442,4989,466,4965,503,4956,548,4956,1465,4965,1510,4989,1546,5026,1571,5070,1580,6648,1580,6692,1571,6729,1546,6754,1510,6763,1465,6763,548,6754,503,6729,466,6692,442,6648,433xe" filled="true" fillcolor="#ffffff" stroked="false">
              <v:path arrowok="t"/>
              <v:fill opacity="59110f" type="solid"/>
            </v:shape>
            <v:shape style="position:absolute;left:4955;top:432;width:1807;height:1147" coordorigin="4956,433" coordsize="1807,1147" path="m4956,548l4965,503,4989,466,5026,442,5070,433,6648,433,6692,442,6729,466,6754,503,6763,548,6763,1465,6754,1510,6729,1546,6692,1571,6648,1580,5070,1580,5026,1571,4989,1546,4965,1510,4956,1465,4956,548xe" filled="false" stroked="true" strokeweight=".96pt" strokecolor="#5b9bd4">
              <v:path arrowok="t"/>
              <v:stroke dashstyle="solid"/>
            </v:shape>
            <v:shape style="position:absolute;left:2346;top:3005;width:2209;height:584" coordorigin="2347,3005" coordsize="2209,584" path="m3684,3005l3684,3422,4555,3422,4555,3589m3684,3005l3684,3422,2347,3422,2347,3589e" filled="false" stroked="true" strokeweight=".96pt" strokecolor="#528bc1">
              <v:path arrowok="t"/>
              <v:stroke dashstyle="solid"/>
            </v:shape>
            <v:shape style="position:absolute;left:2778;top:1858;width:1808;height:1147" coordorigin="2779,1858" coordsize="1808,1147" path="m4471,1858l2894,1858,2849,1867,2812,1892,2788,1928,2779,1973,2779,2890,2788,2935,2812,2971,2849,2996,2894,3005,4471,3005,4516,2996,4552,2971,4577,2935,4586,2890,4586,1973,4577,1928,4552,1892,4516,1867,4471,1858xe" filled="true" fillcolor="#5b9bd4" stroked="false">
              <v:path arrowok="t"/>
              <v:fill type="solid"/>
            </v:shape>
            <v:shape style="position:absolute;left:2778;top:1858;width:1808;height:1147" coordorigin="2779,1858" coordsize="1808,1147" path="m2779,1973l2788,1928,2812,1892,2849,1867,2894,1858,4471,1858,4516,1867,4552,1892,4577,1928,4586,1973,4586,2890,4577,2935,4552,2971,4516,2996,4471,3005,2894,3005,2849,2996,2812,2971,2788,2935,2779,2890,2779,1973xe" filled="false" stroked="true" strokeweight=".96pt" strokecolor="#ffffff">
              <v:path arrowok="t"/>
              <v:stroke dashstyle="solid"/>
            </v:shape>
            <v:shape style="position:absolute;left:2980;top:2047;width:1808;height:1147" coordorigin="2980,2048" coordsize="1808,1147" path="m4673,2048l3095,2048,3051,2057,3014,2081,2989,2118,2980,2163,2980,3080,2989,3125,3014,3161,3051,3186,3095,3195,4673,3195,4717,3186,4754,3161,4779,3125,4788,3080,4788,2163,4779,2118,4754,2081,4717,2057,4673,2048xe" filled="true" fillcolor="#ffffff" stroked="false">
              <v:path arrowok="t"/>
              <v:fill opacity="59110f" type="solid"/>
            </v:shape>
            <v:shape style="position:absolute;left:2980;top:2047;width:1808;height:1147" coordorigin="2980,2048" coordsize="1808,1147" path="m2980,2163l2989,2118,3014,2081,3051,2057,3095,2048,4673,2048,4717,2057,4754,2081,4779,2118,4788,2163,4788,3080,4779,3125,4754,3161,4717,3186,4673,3195,3095,3195,3051,3186,3014,3161,2989,3125,2980,3080,2980,2163xe" filled="false" stroked="true" strokeweight=".96pt" strokecolor="#5b9bd4">
              <v:path arrowok="t"/>
              <v:stroke dashstyle="solid"/>
            </v:shape>
            <v:shape style="position:absolute;left:1442;top:3588;width:1808;height:1148" coordorigin="1442,3588" coordsize="1808,1148" path="m3134,3588l1557,3588,1512,3597,1476,3622,1451,3658,1442,3703,1442,4621,1451,4665,1476,4702,1512,4726,1557,4735,3134,4735,3179,4726,3216,4702,3240,4665,3249,4621,3249,3703,3240,3658,3216,3622,3179,3597,3134,3588xe" filled="true" fillcolor="#5b9bd4" stroked="false">
              <v:path arrowok="t"/>
              <v:fill type="solid"/>
            </v:shape>
            <v:shape style="position:absolute;left:1442;top:3588;width:1808;height:1148" coordorigin="1442,3588" coordsize="1808,1148" path="m1442,3703l1451,3658,1476,3622,1512,3597,1557,3588,3134,3588,3179,3597,3216,3622,3240,3658,3249,3703,3249,4621,3240,4665,3216,4702,3179,4726,3134,4735,1557,4735,1512,4726,1476,4702,1451,4665,1442,4621,1442,3703xe" filled="false" stroked="true" strokeweight=".96pt" strokecolor="#ffffff">
              <v:path arrowok="t"/>
              <v:stroke dashstyle="solid"/>
            </v:shape>
            <v:shape style="position:absolute;left:1643;top:3780;width:1808;height:1148" coordorigin="1644,3780" coordsize="1808,1148" path="m3336,3780l1758,3780,1714,3789,1677,3814,1653,3850,1644,3895,1644,4812,1653,4857,1677,4894,1714,4918,1758,4927,3336,4927,3381,4918,3417,4894,3442,4857,3451,4812,3451,3895,3442,3850,3417,3814,3381,3789,3336,3780xe" filled="true" fillcolor="#ffffff" stroked="false">
              <v:path arrowok="t"/>
              <v:fill opacity="59110f" type="solid"/>
            </v:shape>
            <v:shape style="position:absolute;left:1643;top:3780;width:1808;height:1148" coordorigin="1644,3780" coordsize="1808,1148" path="m1644,3895l1653,3850,1677,3814,1714,3789,1758,3780,3336,3780,3381,3789,3417,3814,3442,3850,3451,3895,3451,4812,3442,4857,3417,4894,3381,4918,3336,4927,1758,4927,1714,4918,1677,4894,1653,4857,1644,4812,1644,3895xe" filled="false" stroked="true" strokeweight=".96pt" strokecolor="#5b9bd4">
              <v:path arrowok="t"/>
              <v:stroke dashstyle="solid"/>
            </v:shape>
            <v:shape style="position:absolute;left:3650;top:3588;width:1808;height:1148" coordorigin="3650,3588" coordsize="1808,1148" path="m5342,3588l3765,3588,3720,3597,3684,3622,3659,3658,3650,3703,3650,4621,3659,4665,3684,4702,3720,4726,3765,4735,5342,4735,5387,4726,5424,4702,5448,4665,5457,4621,5457,3703,5448,3658,5424,3622,5387,3597,5342,3588xe" filled="true" fillcolor="#5b9bd4" stroked="false">
              <v:path arrowok="t"/>
              <v:fill type="solid"/>
            </v:shape>
            <v:shape style="position:absolute;left:3650;top:3588;width:1808;height:1148" coordorigin="3650,3588" coordsize="1808,1148" path="m3650,3703l3659,3658,3684,3622,3720,3597,3765,3588,5342,3588,5387,3597,5424,3622,5448,3658,5457,3703,5457,4621,5448,4665,5424,4702,5387,4726,5342,4735,3765,4735,3720,4726,3684,4702,3659,4665,3650,4621,3650,3703xe" filled="false" stroked="true" strokeweight=".96pt" strokecolor="#ffffff">
              <v:path arrowok="t"/>
              <v:stroke dashstyle="solid"/>
            </v:shape>
            <v:shape style="position:absolute;left:3851;top:3780;width:1808;height:1148" coordorigin="3852,3780" coordsize="1808,1148" path="m5544,3780l3966,3780,3922,3789,3885,3814,3861,3850,3852,3895,3852,4812,3861,4857,3885,4894,3922,4918,3966,4927,5544,4927,5589,4918,5625,4894,5650,4857,5659,4812,5659,3895,5650,3850,5625,3814,5589,3789,5544,3780xe" filled="true" fillcolor="#ffffff" stroked="false">
              <v:path arrowok="t"/>
              <v:fill opacity="59110f" type="solid"/>
            </v:shape>
            <v:shape style="position:absolute;left:3851;top:3780;width:1808;height:1148" coordorigin="3852,3780" coordsize="1808,1148" path="m3852,3895l3861,3850,3885,3814,3922,3789,3966,3780,5544,3780,5589,3789,5625,3814,5650,3850,5659,3895,5659,4812,5650,4857,5625,4894,5589,4918,5544,4927,3966,4927,3922,4918,3885,4894,3861,4857,3852,4812,3852,3895xe" filled="false" stroked="true" strokeweight=".96pt" strokecolor="#5b9bd4">
              <v:path arrowok="t"/>
              <v:stroke dashstyle="solid"/>
            </v:shape>
            <v:shape style="position:absolute;left:6964;top:1915;width:1808;height:1147" coordorigin="6964,1916" coordsize="1808,1147" path="m8657,1916l7079,1916,7034,1925,6998,1949,6973,1986,6964,2031,6964,2948,6973,2993,6998,3029,7034,3054,7079,3063,8657,3063,8701,3054,8738,3029,8762,2993,8771,2948,8771,2031,8762,1986,8738,1949,8701,1925,8657,1916xe" filled="true" fillcolor="#5b9bd4" stroked="false">
              <v:path arrowok="t"/>
              <v:fill type="solid"/>
            </v:shape>
            <v:shape style="position:absolute;left:6964;top:1915;width:1808;height:1147" coordorigin="6964,1916" coordsize="1808,1147" path="m6964,2031l6973,1986,6998,1949,7034,1925,7079,1916,8657,1916,8701,1925,8738,1949,8762,1986,8771,2031,8771,2948,8762,2993,8738,3029,8701,3054,8657,3063,7079,3063,7034,3054,6998,3029,6973,2993,6964,2948,6964,2031xe" filled="false" stroked="true" strokeweight=".96pt" strokecolor="#ffffff">
              <v:path arrowok="t"/>
              <v:stroke dashstyle="solid"/>
            </v:shape>
            <v:shape style="position:absolute;left:7165;top:2105;width:1808;height:1150" coordorigin="7166,2105" coordsize="1808,1150" path="m8858,2105l7281,2105,7236,2114,7199,2139,7175,2176,7166,2220,7166,3140,7175,3185,7199,3221,7236,3246,7281,3255,8858,3255,8903,3246,8939,3221,8964,3185,8973,3140,8973,2220,8964,2176,8939,2139,8903,2114,8858,2105xe" filled="true" fillcolor="#ffffff" stroked="false">
              <v:path arrowok="t"/>
              <v:fill opacity="59110f" type="solid"/>
            </v:shape>
            <v:shape style="position:absolute;left:7165;top:2105;width:1808;height:1150" coordorigin="7166,2105" coordsize="1808,1150" path="m7166,2220l7175,2176,7199,2139,7236,2114,7281,2105,8858,2105,8903,2114,8939,2139,8964,2176,8973,2220,8973,3140,8964,3185,8939,3221,8903,3246,8858,3255,7281,3255,7236,3246,7199,3221,7175,3185,7166,3140,7166,2220xe" filled="false" stroked="true" strokeweight=".96pt" strokecolor="#5b9bd4">
              <v:path arrowok="t"/>
              <v:stroke dashstyle="solid"/>
            </v:shape>
            <v:shape style="position:absolute;left:5860;top:3588;width:1808;height:1148" coordorigin="5860,3588" coordsize="1808,1148" path="m7553,3588l5975,3588,5930,3597,5894,3622,5869,3658,5860,3703,5860,4621,5869,4665,5894,4702,5930,4726,5975,4735,7553,4735,7597,4726,7634,4702,7658,4665,7667,4621,7667,3703,7658,3658,7634,3622,7597,3597,7553,3588xe" filled="true" fillcolor="#5b9bd4" stroked="false">
              <v:path arrowok="t"/>
              <v:fill type="solid"/>
            </v:shape>
            <v:shape style="position:absolute;left:5860;top:3588;width:1808;height:1148" coordorigin="5860,3588" coordsize="1808,1148" path="m5860,3703l5869,3658,5894,3622,5930,3597,5975,3588,7553,3588,7597,3597,7634,3622,7658,3658,7667,3703,7667,4621,7658,4665,7634,4702,7597,4726,7553,4735,5975,4735,5930,4726,5894,4702,5869,4665,5860,4621,5860,3703xe" filled="false" stroked="true" strokeweight=".96pt" strokecolor="#ffffff">
              <v:path arrowok="t"/>
              <v:stroke dashstyle="solid"/>
            </v:shape>
            <v:shape style="position:absolute;left:6061;top:3780;width:1808;height:1148" coordorigin="6062,3780" coordsize="1808,1148" path="m7754,3780l6177,3780,6132,3789,6095,3814,6071,3850,6062,3895,6062,4812,6071,4857,6095,4894,6132,4918,6177,4927,7754,4927,7799,4918,7835,4894,7860,4857,7869,4812,7869,3895,7860,3850,7835,3814,7799,3789,7754,3780xe" filled="true" fillcolor="#ffffff" stroked="false">
              <v:path arrowok="t"/>
              <v:fill opacity="59110f" type="solid"/>
            </v:shape>
            <v:shape style="position:absolute;left:6061;top:3780;width:1808;height:1148" coordorigin="6062,3780" coordsize="1808,1148" path="m6062,3895l6071,3850,6095,3814,6132,3789,6177,3780,7754,3780,7799,3789,7835,3814,7860,3850,7869,3895,7869,4812,7860,4857,7835,4894,7799,4918,7754,4927,6177,4927,6132,4918,6095,4894,6071,4857,6062,4812,6062,3895xe" filled="false" stroked="true" strokeweight=".96pt" strokecolor="#5b9bd4">
              <v:path arrowok="t"/>
              <v:stroke dashstyle="solid"/>
            </v:shape>
            <v:shape style="position:absolute;left:8068;top:3588;width:1808;height:1148" coordorigin="8068,3588" coordsize="1808,1148" path="m9761,3588l8183,3588,8138,3597,8102,3622,8077,3658,8068,3703,8068,4621,8077,4665,8102,4702,8138,4726,8183,4735,9761,4735,9805,4726,9842,4702,9866,4665,9875,4621,9875,3703,9866,3658,9842,3622,9805,3597,9761,3588xe" filled="true" fillcolor="#5b9bd4" stroked="false">
              <v:path arrowok="t"/>
              <v:fill type="solid"/>
            </v:shape>
            <v:shape style="position:absolute;left:8068;top:3588;width:1808;height:1148" coordorigin="8068,3588" coordsize="1808,1148" path="m8068,3703l8077,3658,8102,3622,8138,3597,8183,3588,9761,3588,9805,3597,9842,3622,9866,3658,9875,3703,9875,4621,9866,4665,9842,4702,9805,4726,9761,4735,8183,4735,8138,4726,8102,4702,8077,4665,8068,4621,8068,3703xe" filled="false" stroked="true" strokeweight=".96pt" strokecolor="#ffffff">
              <v:path arrowok="t"/>
              <v:stroke dashstyle="solid"/>
            </v:shape>
            <v:shape style="position:absolute;left:8269;top:3780;width:1808;height:1148" coordorigin="8270,3780" coordsize="1808,1148" path="m9962,3780l8385,3780,8340,3789,8303,3814,8279,3850,8270,3895,8270,4812,8279,4857,8303,4894,8340,4918,8385,4927,9962,4927,10007,4918,10043,4894,10068,4857,10077,4812,10077,3895,10068,3850,10043,3814,10007,3789,9962,3780xe" filled="true" fillcolor="#ffffff" stroked="false">
              <v:path arrowok="t"/>
              <v:fill opacity="59110f" type="solid"/>
            </v:shape>
            <v:shape style="position:absolute;left:8269;top:3780;width:1808;height:1148" coordorigin="8270,3780" coordsize="1808,1148" path="m8270,3895l8279,3850,8303,3814,8340,3789,8385,3780,9962,3780,10007,3789,10043,3814,10068,3850,10077,3895,10077,4812,10068,4857,10043,4894,10007,4918,9962,4927,8385,4927,8340,4918,8303,4894,8279,4857,8270,4812,8270,3895xe" filled="false" stroked="true" strokeweight=".96pt" strokecolor="#5b9bd4">
              <v:path arrowok="t"/>
              <v:stroke dashstyle="solid"/>
            </v:shape>
            <v:shape style="position:absolute;left:5093;top:796;width:1569;height:545" type="#_x0000_t202" filled="false" stroked="false">
              <v:textbox inset="0,0,0,0">
                <w:txbxContent>
                  <w:p>
                    <w:pPr>
                      <w:spacing w:line="248" w:lineRule="exact" w:before="0"/>
                      <w:ind w:left="0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spacing w:val="-1"/>
                        <w:sz w:val="26"/>
                      </w:rPr>
                      <w:t>Environmental</w:t>
                    </w:r>
                  </w:p>
                  <w:p>
                    <w:pPr>
                      <w:spacing w:line="296" w:lineRule="exact" w:before="0"/>
                      <w:ind w:left="0" w:right="29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Scan</w:t>
                    </w:r>
                  </w:p>
                </w:txbxContent>
              </v:textbox>
              <w10:wrap type="none"/>
            </v:shape>
            <v:shape style="position:absolute;left:3461;top:2412;width:870;height:546" type="#_x0000_t202" filled="false" stroked="false">
              <v:textbox inset="0,0,0,0">
                <w:txbxContent>
                  <w:p>
                    <w:pPr>
                      <w:spacing w:line="249" w:lineRule="exact" w:before="0"/>
                      <w:ind w:left="11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Internal</w:t>
                    </w:r>
                  </w:p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Analysis</w:t>
                    </w:r>
                  </w:p>
                </w:txbxContent>
              </v:textbox>
              <w10:wrap type="none"/>
            </v:shape>
            <v:shape style="position:absolute;left:7638;top:2471;width:888;height:544" type="#_x0000_t202" filled="false" stroked="false">
              <v:textbox inset="0,0,0,0">
                <w:txbxContent>
                  <w:p>
                    <w:pPr>
                      <w:spacing w:line="24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External</w:t>
                    </w:r>
                  </w:p>
                  <w:p>
                    <w:pPr>
                      <w:spacing w:line="296" w:lineRule="exact" w:before="0"/>
                      <w:ind w:left="7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Analysis</w:t>
                    </w:r>
                  </w:p>
                </w:txbxContent>
              </v:textbox>
              <w10:wrap type="none"/>
            </v:shape>
            <v:shape style="position:absolute;left:2045;top:4287;width:1030;height:260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Strengths</w:t>
                    </w:r>
                  </w:p>
                </w:txbxContent>
              </v:textbox>
              <w10:wrap type="none"/>
            </v:shape>
            <v:shape style="position:absolute;left:4112;top:4287;width:1321;height:260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Weaknesses</w:t>
                    </w:r>
                  </w:p>
                </w:txbxContent>
              </v:textbox>
              <w10:wrap type="none"/>
            </v:shape>
            <v:shape style="position:absolute;left:6229;top:4287;width:1491;height:260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Opportunities</w:t>
                    </w:r>
                  </w:p>
                </w:txbxContent>
              </v:textbox>
              <w10:wrap type="none"/>
            </v:shape>
            <v:shape style="position:absolute;left:8780;top:4287;width:817;height:260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Threats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footerReference w:type="default" r:id="rId5"/>
          <w:type w:val="continuous"/>
          <w:pgSz w:w="12240" w:h="15840"/>
          <w:pgMar w:footer="744" w:top="1460" w:bottom="940" w:left="1320" w:right="132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spacing w:before="44"/>
        <w:ind w:left="106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SWOT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MATRIX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–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STRENGTHS,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WEAKNESSES,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OPPORTUNITIES,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THREATS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118"/>
      </w:tblGrid>
      <w:tr>
        <w:trPr>
          <w:trHeight w:val="916" w:hRule="atLeast"/>
        </w:trPr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59" w:lineRule="auto" w:before="42"/>
              <w:ind w:left="105" w:right="695"/>
              <w:rPr>
                <w:sz w:val="22"/>
              </w:rPr>
            </w:pPr>
            <w:r>
              <w:rPr>
                <w:sz w:val="22"/>
              </w:rPr>
              <w:t>HELPFUL to Achieving 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Mission/Vision/Values</w:t>
            </w:r>
          </w:p>
        </w:tc>
        <w:tc>
          <w:tcPr>
            <w:tcW w:w="3118" w:type="dxa"/>
          </w:tcPr>
          <w:p>
            <w:pPr>
              <w:pStyle w:val="TableParagraph"/>
              <w:spacing w:line="259" w:lineRule="auto" w:before="42"/>
              <w:ind w:left="107" w:right="571"/>
              <w:rPr>
                <w:sz w:val="22"/>
              </w:rPr>
            </w:pPr>
            <w:r>
              <w:rPr>
                <w:sz w:val="22"/>
              </w:rPr>
              <w:t>HARMFUL to Achieving 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Mission/Vision/Values</w:t>
            </w:r>
          </w:p>
        </w:tc>
      </w:tr>
      <w:tr>
        <w:trPr>
          <w:trHeight w:val="1495" w:hRule="atLeast"/>
        </w:trPr>
        <w:tc>
          <w:tcPr>
            <w:tcW w:w="3118" w:type="dxa"/>
          </w:tcPr>
          <w:p>
            <w:pPr>
              <w:pStyle w:val="TableParagraph"/>
              <w:spacing w:before="42"/>
              <w:ind w:left="107"/>
              <w:rPr>
                <w:sz w:val="22"/>
              </w:rPr>
            </w:pPr>
            <w:r>
              <w:rPr>
                <w:sz w:val="22"/>
              </w:rPr>
              <w:t>INTERNAL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806" w:right="801"/>
              <w:jc w:val="center"/>
              <w:rPr>
                <w:sz w:val="22"/>
              </w:rPr>
            </w:pPr>
            <w:r>
              <w:rPr>
                <w:sz w:val="22"/>
              </w:rPr>
              <w:t>STRENGTHS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808" w:right="799"/>
              <w:jc w:val="center"/>
              <w:rPr>
                <w:sz w:val="22"/>
              </w:rPr>
            </w:pPr>
            <w:r>
              <w:rPr>
                <w:sz w:val="22"/>
              </w:rPr>
              <w:t>WEAKNESSES</w:t>
            </w:r>
          </w:p>
        </w:tc>
      </w:tr>
      <w:tr>
        <w:trPr>
          <w:trHeight w:val="1785" w:hRule="atLeast"/>
        </w:trPr>
        <w:tc>
          <w:tcPr>
            <w:tcW w:w="3118" w:type="dxa"/>
          </w:tcPr>
          <w:p>
            <w:pPr>
              <w:pStyle w:val="TableParagraph"/>
              <w:spacing w:before="42"/>
              <w:ind w:left="107"/>
              <w:rPr>
                <w:sz w:val="22"/>
              </w:rPr>
            </w:pPr>
            <w:r>
              <w:rPr>
                <w:sz w:val="22"/>
              </w:rPr>
              <w:t>EXTERNAL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806" w:right="801"/>
              <w:jc w:val="center"/>
              <w:rPr>
                <w:sz w:val="22"/>
              </w:rPr>
            </w:pPr>
            <w:r>
              <w:rPr>
                <w:sz w:val="22"/>
              </w:rPr>
              <w:t>OPPORTUNITIES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808" w:right="799"/>
              <w:jc w:val="center"/>
              <w:rPr>
                <w:sz w:val="22"/>
              </w:rPr>
            </w:pPr>
            <w:r>
              <w:rPr>
                <w:sz w:val="22"/>
              </w:rPr>
              <w:t>THREATS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0" w:footer="744" w:top="1500" w:bottom="940" w:left="1320" w:right="1320"/>
        </w:sectPr>
      </w:pPr>
    </w:p>
    <w:p>
      <w:pPr>
        <w:pStyle w:val="Heading1"/>
        <w:spacing w:before="21"/>
        <w:rPr>
          <w:u w:val="none"/>
        </w:rPr>
      </w:pPr>
      <w:r>
        <w:rPr>
          <w:u w:val="single"/>
        </w:rPr>
        <w:t>SWOT</w:t>
      </w:r>
      <w:r>
        <w:rPr>
          <w:spacing w:val="-1"/>
          <w:u w:val="single"/>
        </w:rPr>
        <w:t> </w:t>
      </w:r>
      <w:r>
        <w:rPr>
          <w:u w:val="single"/>
        </w:rPr>
        <w:t>ANALYSIS</w:t>
      </w:r>
      <w:r>
        <w:rPr>
          <w:spacing w:val="-1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ANOTHER</w:t>
      </w:r>
      <w:r>
        <w:rPr>
          <w:spacing w:val="1"/>
          <w:u w:val="single"/>
        </w:rPr>
        <w:t> </w:t>
      </w:r>
      <w:r>
        <w:rPr>
          <w:u w:val="single"/>
        </w:rPr>
        <w:t>EXAMPLE</w:t>
      </w:r>
    </w:p>
    <w:p>
      <w:pPr>
        <w:pStyle w:val="BodyText"/>
        <w:spacing w:before="125" w:after="16"/>
        <w:ind w:left="106"/>
      </w:pPr>
      <w:r>
        <w:rPr>
          <w:b/>
        </w:rPr>
        <w:t>Internal</w:t>
      </w:r>
      <w:r>
        <w:rPr>
          <w:b/>
          <w:spacing w:val="-2"/>
        </w:rPr>
        <w:t> </w:t>
      </w:r>
      <w:r>
        <w:rPr>
          <w:b/>
        </w:rPr>
        <w:t>Strengths</w:t>
      </w:r>
      <w:r>
        <w:rPr/>
        <w:t>:</w:t>
      </w:r>
      <w:r>
        <w:rPr>
          <w:spacing w:val="-1"/>
        </w:rPr>
        <w:t> </w:t>
      </w:r>
      <w:r>
        <w:rPr/>
        <w:t>resources or</w:t>
      </w:r>
      <w:r>
        <w:rPr>
          <w:spacing w:val="-1"/>
        </w:rPr>
        <w:t> </w:t>
      </w:r>
      <w:r>
        <w:rPr/>
        <w:t>capabilities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accomplish</w:t>
      </w:r>
      <w:r>
        <w:rPr>
          <w:spacing w:val="-1"/>
        </w:rPr>
        <w:t> </w:t>
      </w:r>
      <w:r>
        <w:rPr/>
        <w:t>its</w:t>
      </w:r>
      <w:r>
        <w:rPr>
          <w:spacing w:val="-5"/>
        </w:rPr>
        <w:t> </w:t>
      </w:r>
      <w:r>
        <w:rPr/>
        <w:t>mission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vision.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5"/>
        <w:gridCol w:w="2952"/>
        <w:gridCol w:w="2952"/>
      </w:tblGrid>
      <w:tr>
        <w:trPr>
          <w:trHeight w:val="625" w:hRule="atLeast"/>
        </w:trPr>
        <w:tc>
          <w:tcPr>
            <w:tcW w:w="2955" w:type="dxa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Strength</w:t>
            </w:r>
          </w:p>
        </w:tc>
        <w:tc>
          <w:tcPr>
            <w:tcW w:w="2952" w:type="dxa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952" w:type="dxa"/>
          </w:tcPr>
          <w:p>
            <w:pPr>
              <w:pStyle w:val="TableParagraph"/>
              <w:spacing w:line="280" w:lineRule="atLeast" w:before="33"/>
              <w:ind w:left="108" w:right="517"/>
              <w:rPr>
                <w:b/>
                <w:sz w:val="22"/>
              </w:rPr>
            </w:pPr>
            <w:r>
              <w:rPr>
                <w:b/>
                <w:sz w:val="22"/>
              </w:rPr>
              <w:t>Options for Preserving or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Enhancing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Strength</w:t>
            </w:r>
          </w:p>
        </w:tc>
      </w:tr>
      <w:tr>
        <w:trPr>
          <w:trHeight w:val="4701" w:hRule="atLeast"/>
        </w:trPr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pStyle w:val="BodyText"/>
        <w:spacing w:line="252" w:lineRule="auto"/>
        <w:ind w:left="115" w:right="839" w:hanging="10"/>
      </w:pPr>
      <w:r>
        <w:rPr>
          <w:b/>
        </w:rPr>
        <w:t>Internal Weaknesses</w:t>
      </w:r>
      <w:r>
        <w:rPr/>
        <w:t>: deficiencies in resources or capabilities that hinder a unit from meeting its</w:t>
      </w:r>
      <w:r>
        <w:rPr>
          <w:spacing w:val="-47"/>
        </w:rPr>
        <w:t> </w:t>
      </w:r>
      <w:r>
        <w:rPr/>
        <w:t>responsibilities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delivering</w:t>
      </w:r>
      <w:r>
        <w:rPr>
          <w:spacing w:val="-1"/>
        </w:rPr>
        <w:t> </w:t>
      </w:r>
      <w:r>
        <w:rPr/>
        <w:t>its</w:t>
      </w:r>
      <w:r>
        <w:rPr>
          <w:spacing w:val="1"/>
        </w:rPr>
        <w:t> </w:t>
      </w:r>
      <w:r>
        <w:rPr/>
        <w:t>mission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vision.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5"/>
        <w:gridCol w:w="2952"/>
        <w:gridCol w:w="2952"/>
      </w:tblGrid>
      <w:tr>
        <w:trPr>
          <w:trHeight w:val="626" w:hRule="atLeast"/>
        </w:trPr>
        <w:tc>
          <w:tcPr>
            <w:tcW w:w="2955" w:type="dxa"/>
          </w:tcPr>
          <w:p>
            <w:pPr>
              <w:pStyle w:val="TableParagraph"/>
              <w:spacing w:before="4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Weakness</w:t>
            </w:r>
          </w:p>
        </w:tc>
        <w:tc>
          <w:tcPr>
            <w:tcW w:w="2952" w:type="dxa"/>
          </w:tcPr>
          <w:p>
            <w:pPr>
              <w:pStyle w:val="TableParagraph"/>
              <w:spacing w:before="4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952" w:type="dxa"/>
          </w:tcPr>
          <w:p>
            <w:pPr>
              <w:pStyle w:val="TableParagraph"/>
              <w:spacing w:line="290" w:lineRule="atLeast" w:before="21"/>
              <w:ind w:left="108" w:right="427"/>
              <w:rPr>
                <w:b/>
                <w:sz w:val="22"/>
              </w:rPr>
            </w:pPr>
            <w:r>
              <w:rPr>
                <w:b/>
                <w:sz w:val="22"/>
              </w:rPr>
              <w:t>Options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Minimizing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Overcoming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Weakness</w:t>
            </w:r>
          </w:p>
        </w:tc>
      </w:tr>
      <w:tr>
        <w:trPr>
          <w:trHeight w:val="4696" w:hRule="atLeast"/>
        </w:trPr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744" w:top="1460" w:bottom="940" w:left="1320" w:right="1320"/>
        </w:sectPr>
      </w:pPr>
    </w:p>
    <w:p>
      <w:pPr>
        <w:pStyle w:val="BodyText"/>
        <w:spacing w:line="249" w:lineRule="auto" w:before="40" w:after="4"/>
        <w:ind w:left="115" w:right="369" w:hanging="10"/>
      </w:pPr>
      <w:r>
        <w:rPr>
          <w:b/>
        </w:rPr>
        <w:t>External Opportunities</w:t>
      </w:r>
      <w:r>
        <w:rPr/>
        <w:t>: outside factors or situations that balance out any related threats allowing the</w:t>
      </w:r>
      <w:r>
        <w:rPr>
          <w:spacing w:val="-47"/>
        </w:rPr>
        <w:t> </w:t>
      </w:r>
      <w:r>
        <w:rPr/>
        <w:t>unit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its</w:t>
      </w:r>
      <w:r>
        <w:rPr>
          <w:spacing w:val="1"/>
        </w:rPr>
        <w:t> </w:t>
      </w:r>
      <w:r>
        <w:rPr/>
        <w:t>responsibilities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deliver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mission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vision.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5"/>
        <w:gridCol w:w="2952"/>
        <w:gridCol w:w="2952"/>
      </w:tblGrid>
      <w:tr>
        <w:trPr>
          <w:trHeight w:val="625" w:hRule="atLeast"/>
        </w:trPr>
        <w:tc>
          <w:tcPr>
            <w:tcW w:w="2955" w:type="dxa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Opportunity</w:t>
            </w:r>
          </w:p>
        </w:tc>
        <w:tc>
          <w:tcPr>
            <w:tcW w:w="2952" w:type="dxa"/>
          </w:tcPr>
          <w:p>
            <w:pPr>
              <w:pStyle w:val="TableParagraph"/>
              <w:spacing w:before="4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952" w:type="dxa"/>
          </w:tcPr>
          <w:p>
            <w:pPr>
              <w:pStyle w:val="TableParagraph"/>
              <w:spacing w:line="280" w:lineRule="atLeast" w:before="33"/>
              <w:ind w:left="108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Options for Taking Advantage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Opportunity</w:t>
            </w:r>
          </w:p>
        </w:tc>
      </w:tr>
      <w:tr>
        <w:trPr>
          <w:trHeight w:val="4485" w:hRule="atLeast"/>
        </w:trPr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spacing w:before="177" w:after="18"/>
        <w:ind w:left="106" w:right="0" w:firstLine="0"/>
        <w:jc w:val="left"/>
        <w:rPr>
          <w:sz w:val="22"/>
        </w:rPr>
      </w:pPr>
      <w:r>
        <w:rPr>
          <w:b/>
          <w:sz w:val="22"/>
        </w:rPr>
        <w:t>External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Threats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outside</w:t>
      </w:r>
      <w:r>
        <w:rPr>
          <w:spacing w:val="-1"/>
          <w:sz w:val="22"/>
        </w:rPr>
        <w:t> </w:t>
      </w:r>
      <w:r>
        <w:rPr>
          <w:sz w:val="22"/>
        </w:rPr>
        <w:t>factors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situations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negatively</w:t>
      </w:r>
      <w:r>
        <w:rPr>
          <w:spacing w:val="-1"/>
          <w:sz w:val="22"/>
        </w:rPr>
        <w:t> </w:t>
      </w:r>
      <w:r>
        <w:rPr>
          <w:sz w:val="22"/>
        </w:rPr>
        <w:t>affect a</w:t>
      </w:r>
      <w:r>
        <w:rPr>
          <w:spacing w:val="-4"/>
          <w:sz w:val="22"/>
        </w:rPr>
        <w:t> </w:t>
      </w:r>
      <w:r>
        <w:rPr>
          <w:sz w:val="22"/>
        </w:rPr>
        <w:t>unit.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5"/>
        <w:gridCol w:w="2952"/>
        <w:gridCol w:w="2952"/>
      </w:tblGrid>
      <w:tr>
        <w:trPr>
          <w:trHeight w:val="623" w:hRule="atLeast"/>
        </w:trPr>
        <w:tc>
          <w:tcPr>
            <w:tcW w:w="2955" w:type="dxa"/>
          </w:tcPr>
          <w:p>
            <w:pPr>
              <w:pStyle w:val="TableParagraph"/>
              <w:spacing w:before="4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Threat</w:t>
            </w:r>
          </w:p>
        </w:tc>
        <w:tc>
          <w:tcPr>
            <w:tcW w:w="2952" w:type="dxa"/>
          </w:tcPr>
          <w:p>
            <w:pPr>
              <w:pStyle w:val="TableParagraph"/>
              <w:spacing w:before="4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952" w:type="dxa"/>
          </w:tcPr>
          <w:p>
            <w:pPr>
              <w:pStyle w:val="TableParagraph"/>
              <w:spacing w:line="290" w:lineRule="atLeast" w:before="21"/>
              <w:ind w:left="108" w:right="277"/>
              <w:rPr>
                <w:b/>
                <w:sz w:val="22"/>
              </w:rPr>
            </w:pPr>
            <w:r>
              <w:rPr>
                <w:b/>
                <w:sz w:val="22"/>
              </w:rPr>
              <w:t>Options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Overcoming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Threat</w:t>
            </w:r>
          </w:p>
        </w:tc>
      </w:tr>
      <w:tr>
        <w:trPr>
          <w:trHeight w:val="4702" w:hRule="atLeast"/>
        </w:trPr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744" w:top="1440" w:bottom="940" w:left="1320" w:right="1320"/>
        </w:sectPr>
      </w:pPr>
    </w:p>
    <w:p>
      <w:pPr>
        <w:pStyle w:val="BodyText"/>
        <w:spacing w:line="249" w:lineRule="auto" w:before="21"/>
        <w:ind w:left="115" w:right="37" w:hanging="10"/>
      </w:pPr>
      <w:r>
        <w:rPr>
          <w:b/>
          <w:sz w:val="28"/>
          <w:u w:val="single"/>
        </w:rPr>
        <w:t>TOWS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Matrix</w:t>
      </w:r>
      <w:r>
        <w:rPr>
          <w:b/>
          <w:spacing w:val="-16"/>
          <w:sz w:val="28"/>
        </w:rPr>
        <w:t> </w:t>
      </w:r>
      <w:r>
        <w:rPr/>
        <w:t>–</w:t>
      </w:r>
      <w:r>
        <w:rPr>
          <w:spacing w:val="-4"/>
        </w:rPr>
        <w:t> </w:t>
      </w:r>
      <w:r>
        <w:rPr/>
        <w:t>“Turning</w:t>
      </w:r>
      <w:r>
        <w:rPr>
          <w:spacing w:val="-2"/>
        </w:rPr>
        <w:t> </w:t>
      </w:r>
      <w:r>
        <w:rPr/>
        <w:t>Opportunities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Weaknesses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Strengths”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</w:t>
      </w:r>
      <w:r>
        <w:rPr>
          <w:spacing w:val="-3"/>
        </w:rPr>
        <w:t> </w:t>
      </w:r>
      <w:r>
        <w:rPr/>
        <w:t>strategies</w:t>
      </w:r>
      <w:r>
        <w:rPr>
          <w:spacing w:val="-46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account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SWOT analysis.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118"/>
      </w:tblGrid>
      <w:tr>
        <w:trPr>
          <w:trHeight w:val="626" w:hRule="atLeast"/>
        </w:trPr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42"/>
              <w:ind w:left="806" w:right="801"/>
              <w:jc w:val="center"/>
              <w:rPr>
                <w:sz w:val="22"/>
              </w:rPr>
            </w:pPr>
            <w:r>
              <w:rPr>
                <w:sz w:val="22"/>
              </w:rPr>
              <w:t>STRENGTHS</w:t>
            </w:r>
          </w:p>
        </w:tc>
        <w:tc>
          <w:tcPr>
            <w:tcW w:w="3118" w:type="dxa"/>
          </w:tcPr>
          <w:p>
            <w:pPr>
              <w:pStyle w:val="TableParagraph"/>
              <w:spacing w:before="42"/>
              <w:ind w:left="808" w:right="799"/>
              <w:jc w:val="center"/>
              <w:rPr>
                <w:sz w:val="22"/>
              </w:rPr>
            </w:pPr>
            <w:r>
              <w:rPr>
                <w:sz w:val="22"/>
              </w:rPr>
              <w:t>WEAKNESSES</w:t>
            </w:r>
          </w:p>
        </w:tc>
      </w:tr>
      <w:tr>
        <w:trPr>
          <w:trHeight w:val="1494" w:hRule="atLeast"/>
        </w:trPr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808" w:right="799"/>
              <w:jc w:val="center"/>
              <w:rPr>
                <w:sz w:val="22"/>
              </w:rPr>
            </w:pPr>
            <w:r>
              <w:rPr>
                <w:sz w:val="22"/>
              </w:rPr>
              <w:t>OPPORTUNITIES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805" w:right="801"/>
              <w:jc w:val="center"/>
              <w:rPr>
                <w:sz w:val="22"/>
              </w:rPr>
            </w:pPr>
            <w:r>
              <w:rPr>
                <w:sz w:val="22"/>
              </w:rPr>
              <w:t>S-O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808" w:right="799"/>
              <w:jc w:val="center"/>
              <w:rPr>
                <w:sz w:val="22"/>
              </w:rPr>
            </w:pPr>
            <w:r>
              <w:rPr>
                <w:sz w:val="22"/>
              </w:rPr>
              <w:t>W-O</w:t>
            </w:r>
          </w:p>
        </w:tc>
      </w:tr>
      <w:tr>
        <w:trPr>
          <w:trHeight w:val="1785" w:hRule="atLeast"/>
        </w:trPr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808" w:right="800"/>
              <w:jc w:val="center"/>
              <w:rPr>
                <w:sz w:val="22"/>
              </w:rPr>
            </w:pPr>
            <w:r>
              <w:rPr>
                <w:sz w:val="22"/>
              </w:rPr>
              <w:t>THREATS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805" w:right="801"/>
              <w:jc w:val="center"/>
              <w:rPr>
                <w:sz w:val="22"/>
              </w:rPr>
            </w:pPr>
            <w:r>
              <w:rPr>
                <w:sz w:val="22"/>
              </w:rPr>
              <w:t>S-T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808" w:right="799"/>
              <w:jc w:val="center"/>
              <w:rPr>
                <w:sz w:val="22"/>
              </w:rPr>
            </w:pPr>
            <w:r>
              <w:rPr>
                <w:sz w:val="22"/>
              </w:rPr>
              <w:t>W-T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268" w:lineRule="exact" w:before="0" w:after="0"/>
        <w:ind w:left="480" w:right="0" w:hanging="361"/>
        <w:jc w:val="left"/>
        <w:rPr>
          <w:sz w:val="22"/>
        </w:rPr>
      </w:pPr>
      <w:r>
        <w:rPr>
          <w:b/>
          <w:sz w:val="22"/>
        </w:rPr>
        <w:t>S-O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strategies</w:t>
      </w:r>
      <w:r>
        <w:rPr>
          <w:b/>
          <w:spacing w:val="-1"/>
          <w:sz w:val="22"/>
        </w:rPr>
        <w:t> </w:t>
      </w:r>
      <w:r>
        <w:rPr>
          <w:sz w:val="22"/>
        </w:rPr>
        <w:t>identify potential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are a</w:t>
      </w:r>
      <w:r>
        <w:rPr>
          <w:spacing w:val="-2"/>
          <w:sz w:val="22"/>
        </w:rPr>
        <w:t> </w:t>
      </w:r>
      <w:r>
        <w:rPr>
          <w:sz w:val="22"/>
        </w:rPr>
        <w:t>good</w:t>
      </w:r>
      <w:r>
        <w:rPr>
          <w:spacing w:val="-2"/>
          <w:sz w:val="22"/>
        </w:rPr>
        <w:t> </w:t>
      </w:r>
      <w:r>
        <w:rPr>
          <w:sz w:val="22"/>
        </w:rPr>
        <w:t>fit</w:t>
      </w:r>
      <w:r>
        <w:rPr>
          <w:spacing w:val="-2"/>
          <w:sz w:val="22"/>
        </w:rPr>
        <w:t> </w:t>
      </w:r>
      <w:r>
        <w:rPr>
          <w:sz w:val="22"/>
        </w:rPr>
        <w:t>to the</w:t>
      </w:r>
      <w:r>
        <w:rPr>
          <w:spacing w:val="-1"/>
          <w:sz w:val="22"/>
        </w:rPr>
        <w:t> </w:t>
      </w:r>
      <w:r>
        <w:rPr>
          <w:sz w:val="22"/>
        </w:rPr>
        <w:t>unit</w:t>
      </w:r>
      <w:r>
        <w:rPr>
          <w:spacing w:val="-1"/>
          <w:sz w:val="22"/>
        </w:rPr>
        <w:t> </w:t>
      </w:r>
      <w:r>
        <w:rPr>
          <w:sz w:val="22"/>
        </w:rPr>
        <w:t>strengths.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240" w:lineRule="auto" w:before="0" w:after="0"/>
        <w:ind w:left="480" w:right="0" w:hanging="361"/>
        <w:jc w:val="left"/>
        <w:rPr>
          <w:sz w:val="22"/>
        </w:rPr>
      </w:pPr>
      <w:r>
        <w:rPr>
          <w:b/>
          <w:sz w:val="22"/>
        </w:rPr>
        <w:t>W-O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strategies</w:t>
      </w:r>
      <w:r>
        <w:rPr>
          <w:b/>
          <w:spacing w:val="-2"/>
          <w:sz w:val="22"/>
        </w:rPr>
        <w:t> </w:t>
      </w:r>
      <w:r>
        <w:rPr>
          <w:sz w:val="22"/>
        </w:rPr>
        <w:t>identify</w:t>
      </w:r>
      <w:r>
        <w:rPr>
          <w:spacing w:val="-4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opportunities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overcome</w:t>
      </w:r>
      <w:r>
        <w:rPr>
          <w:spacing w:val="-3"/>
          <w:sz w:val="22"/>
        </w:rPr>
        <w:t> </w:t>
      </w:r>
      <w:r>
        <w:rPr>
          <w:sz w:val="22"/>
        </w:rPr>
        <w:t>weaknesses</w:t>
      </w:r>
      <w:r>
        <w:rPr>
          <w:spacing w:val="-1"/>
          <w:sz w:val="22"/>
        </w:rPr>
        <w:t> </w:t>
      </w:r>
      <w:r>
        <w:rPr>
          <w:sz w:val="22"/>
        </w:rPr>
        <w:t>to pursue opportunities.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249" w:lineRule="auto" w:before="0" w:after="0"/>
        <w:ind w:left="480" w:right="256" w:hanging="360"/>
        <w:jc w:val="left"/>
        <w:rPr>
          <w:sz w:val="22"/>
        </w:rPr>
      </w:pPr>
      <w:r>
        <w:rPr>
          <w:b/>
          <w:sz w:val="22"/>
        </w:rPr>
        <w:t>S-T strategies </w:t>
      </w:r>
      <w:r>
        <w:rPr>
          <w:sz w:val="22"/>
        </w:rPr>
        <w:t>identify ways that the unit can use its strengths to reduce its vulnerability to external</w:t>
      </w:r>
      <w:r>
        <w:rPr>
          <w:spacing w:val="-47"/>
          <w:sz w:val="22"/>
        </w:rPr>
        <w:t> </w:t>
      </w:r>
      <w:r>
        <w:rPr>
          <w:sz w:val="22"/>
        </w:rPr>
        <w:t>threats.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249" w:lineRule="auto" w:before="0" w:after="0"/>
        <w:ind w:left="480" w:right="504" w:hanging="360"/>
        <w:jc w:val="left"/>
        <w:rPr>
          <w:sz w:val="22"/>
        </w:rPr>
      </w:pPr>
      <w:r>
        <w:rPr>
          <w:b/>
          <w:sz w:val="22"/>
        </w:rPr>
        <w:t>W-T strategies </w:t>
      </w:r>
      <w:r>
        <w:rPr>
          <w:sz w:val="22"/>
        </w:rPr>
        <w:t>establish a defensive plan to prevent the unit’s weaknesses from making it highly</w:t>
      </w:r>
      <w:r>
        <w:rPr>
          <w:spacing w:val="-47"/>
          <w:sz w:val="22"/>
        </w:rPr>
        <w:t> </w:t>
      </w:r>
      <w:r>
        <w:rPr>
          <w:sz w:val="22"/>
        </w:rPr>
        <w:t>susceptible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external threats.</w:t>
      </w:r>
    </w:p>
    <w:p>
      <w:pPr>
        <w:pStyle w:val="BodyText"/>
        <w:spacing w:before="10"/>
        <w:rPr>
          <w:sz w:val="26"/>
        </w:rPr>
      </w:pPr>
    </w:p>
    <w:p>
      <w:pPr>
        <w:pStyle w:val="Heading1"/>
        <w:rPr>
          <w:u w:val="none"/>
        </w:rPr>
      </w:pPr>
      <w:r>
        <w:rPr>
          <w:u w:val="single"/>
        </w:rPr>
        <w:t>GAP</w:t>
      </w:r>
      <w:r>
        <w:rPr>
          <w:spacing w:val="-1"/>
          <w:u w:val="single"/>
        </w:rPr>
        <w:t> </w:t>
      </w:r>
      <w:r>
        <w:rPr>
          <w:u w:val="single"/>
        </w:rPr>
        <w:t>ANALYSIS</w:t>
      </w:r>
    </w:p>
    <w:p>
      <w:pPr>
        <w:pStyle w:val="BodyText"/>
        <w:spacing w:line="249" w:lineRule="auto" w:before="126"/>
        <w:ind w:left="115" w:hanging="10"/>
      </w:pPr>
      <w:r>
        <w:rPr/>
        <w:t>Identifying the variance between your current state and your envisioned state.</w:t>
      </w:r>
      <w:r>
        <w:rPr>
          <w:spacing w:val="1"/>
        </w:rPr>
        <w:t> </w:t>
      </w:r>
      <w:r>
        <w:rPr/>
        <w:t>Review the Vision</w:t>
      </w:r>
      <w:r>
        <w:rPr>
          <w:spacing w:val="1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SWOT/TOWS</w:t>
      </w:r>
      <w:r>
        <w:rPr>
          <w:spacing w:val="-1"/>
        </w:rPr>
        <w:t> </w:t>
      </w:r>
      <w:r>
        <w:rPr/>
        <w:t>results to identify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“gaps”</w:t>
      </w:r>
      <w:r>
        <w:rPr>
          <w:spacing w:val="-2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two.</w:t>
      </w:r>
      <w:r>
        <w:rPr>
          <w:spacing w:val="46"/>
        </w:rPr>
        <w:t> </w:t>
      </w:r>
      <w:r>
        <w:rPr/>
        <w:t>The</w:t>
      </w:r>
      <w:r>
        <w:rPr>
          <w:spacing w:val="-1"/>
        </w:rPr>
        <w:t> </w:t>
      </w:r>
      <w:r>
        <w:rPr/>
        <w:t>gap</w:t>
      </w:r>
      <w:r>
        <w:rPr>
          <w:spacing w:val="-2"/>
        </w:rPr>
        <w:t> </w:t>
      </w:r>
      <w:r>
        <w:rPr/>
        <w:t>between</w:t>
      </w:r>
    </w:p>
    <w:p>
      <w:pPr>
        <w:pStyle w:val="BodyText"/>
        <w:spacing w:line="249" w:lineRule="auto"/>
        <w:ind w:left="115"/>
      </w:pPr>
      <w:r>
        <w:rPr/>
        <w:t>where the unit currently stands and the unit’s vision for the future is the planning area.</w:t>
      </w:r>
      <w:r>
        <w:rPr>
          <w:spacing w:val="1"/>
        </w:rPr>
        <w:t> </w:t>
      </w:r>
      <w:r>
        <w:rPr/>
        <w:t>Your strategic</w:t>
      </w:r>
      <w:r>
        <w:rPr>
          <w:spacing w:val="-47"/>
        </w:rPr>
        <w:t> </w:t>
      </w:r>
      <w:r>
        <w:rPr/>
        <w:t>plans</w:t>
      </w:r>
      <w:r>
        <w:rPr>
          <w:spacing w:val="-1"/>
        </w:rPr>
        <w:t> </w:t>
      </w:r>
      <w:r>
        <w:rPr/>
        <w:t>will identify goals,</w:t>
      </w:r>
      <w:r>
        <w:rPr>
          <w:spacing w:val="-2"/>
        </w:rPr>
        <w:t> </w:t>
      </w:r>
      <w:r>
        <w:rPr/>
        <w:t>outcomes,</w:t>
      </w:r>
      <w:r>
        <w:rPr>
          <w:spacing w:val="-1"/>
        </w:rPr>
        <w:t> </w:t>
      </w:r>
      <w:r>
        <w:rPr/>
        <w:t>actions plans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measurements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eliminate</w:t>
      </w:r>
      <w:r>
        <w:rPr>
          <w:spacing w:val="1"/>
        </w:rPr>
        <w:t> </w:t>
      </w:r>
      <w:r>
        <w:rPr/>
        <w:t>this gap.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group style="position:absolute;margin-left:71.304001pt;margin-top:17.666904pt;width:90.85pt;height:.75pt;mso-position-horizontal-relative:page;mso-position-vertical-relative:paragraph;z-index:-15728128;mso-wrap-distance-left:0;mso-wrap-distance-right:0" coordorigin="1426,353" coordsize="1817,15">
            <v:line style="position:absolute" from="1426,361" to="2904,361" stroked="true" strokeweight=".73968pt" strokecolor="#000000">
              <v:stroke dashstyle="dash"/>
            </v:line>
            <v:line style="position:absolute" from="2907,361" to="3243,361" stroked="true" strokeweight=".73968pt" strokecolor="#000000">
              <v:stroke dashstyle="dash"/>
            </v:line>
            <w10:wrap type="topAndBottom"/>
          </v:group>
        </w:pict>
      </w:r>
    </w:p>
    <w:p>
      <w:pPr>
        <w:pStyle w:val="BodyText"/>
        <w:rPr>
          <w:sz w:val="16"/>
        </w:rPr>
      </w:pPr>
    </w:p>
    <w:p>
      <w:pPr>
        <w:spacing w:before="56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Resources:</w:t>
      </w:r>
    </w:p>
    <w:p>
      <w:pPr>
        <w:pStyle w:val="BodyText"/>
        <w:spacing w:line="247" w:lineRule="auto" w:before="184"/>
        <w:ind w:left="115" w:right="435" w:hanging="10"/>
      </w:pPr>
      <w:r>
        <w:rPr/>
        <w:t>Bryson, J. M., Anderson, S. R., &amp; Alston, F. K. (2011). Implementing and sustaining your strategic plan.</w:t>
      </w:r>
      <w:r>
        <w:rPr>
          <w:spacing w:val="-47"/>
        </w:rPr>
        <w:t> </w:t>
      </w:r>
      <w:r>
        <w:rPr/>
        <w:t>San</w:t>
      </w:r>
      <w:r>
        <w:rPr>
          <w:spacing w:val="-2"/>
        </w:rPr>
        <w:t> </w:t>
      </w:r>
      <w:r>
        <w:rPr/>
        <w:t>Francisco: Jossey-Bass/Wiley.</w:t>
      </w:r>
    </w:p>
    <w:p>
      <w:pPr>
        <w:pStyle w:val="BodyText"/>
        <w:spacing w:line="249" w:lineRule="auto" w:before="171"/>
        <w:ind w:left="115" w:right="37" w:hanging="10"/>
      </w:pPr>
      <w:r>
        <w:rPr/>
        <w:t>Hinton, Karen E. (2012). A Practical Guide to Strategic Planning in Higher Education.</w:t>
      </w:r>
      <w:r>
        <w:rPr>
          <w:spacing w:val="1"/>
        </w:rPr>
        <w:t> </w:t>
      </w:r>
      <w:r>
        <w:rPr/>
        <w:t>Society for College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Planning.</w:t>
      </w:r>
    </w:p>
    <w:sectPr>
      <w:pgSz w:w="12240" w:h="15840"/>
      <w:pgMar w:header="0" w:footer="744" w:top="1460" w:bottom="94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619995pt;margin-top:743.815979pt;width:11.6pt;height:13.05pt;mso-position-horizontal-relative:page;mso-position-vertical-relative:page;z-index:-1588633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80" w:hanging="360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Gillen</dc:creator>
  <dcterms:created xsi:type="dcterms:W3CDTF">2024-02-23T10:26:13Z</dcterms:created>
  <dcterms:modified xsi:type="dcterms:W3CDTF">2024-02-23T10:26:13Z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</Properties>
</file>