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6237"/>
      </w:tblGrid>
      <w:tr>
        <w:trPr>
          <w:trHeight w:val="759" w:hRule="atLeast"/>
        </w:trPr>
        <w:tc>
          <w:tcPr>
            <w:tcW w:w="22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bookmarkStart w:name="Weekly planner for a primary school prac" w:id="1"/>
            <w:bookmarkEnd w:id="1"/>
            <w:r>
              <w:rPr/>
            </w:r>
            <w:r>
              <w:rPr>
                <w:b/>
                <w:sz w:val="22"/>
              </w:rPr>
              <w:t>Dates: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Curriculum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area</w:t>
            </w:r>
          </w:p>
        </w:tc>
        <w:tc>
          <w:tcPr>
            <w:tcW w:w="623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exact"/>
              <w:ind w:left="115" w:right="1038"/>
              <w:rPr>
                <w:b/>
                <w:sz w:val="22"/>
              </w:rPr>
            </w:pPr>
            <w:r>
              <w:rPr>
                <w:b/>
                <w:sz w:val="22"/>
              </w:rPr>
              <w:t>General and specific aims, objectives, teaching points,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organisation, differentiation and progression,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continuing/blocked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work, grouping</w:t>
            </w:r>
          </w:p>
        </w:tc>
      </w:tr>
      <w:tr>
        <w:trPr>
          <w:trHeight w:val="1008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Mathematics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English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Science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Technology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History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1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Geography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Art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Music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PE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RE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226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 w:right="55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Cross-curricular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work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1448" w:footer="1331" w:top="1760" w:bottom="1520" w:left="1560" w:right="1560"/>
          <w:pgNumType w:start="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1417"/>
        <w:gridCol w:w="1418"/>
        <w:gridCol w:w="1418"/>
        <w:gridCol w:w="1417"/>
        <w:gridCol w:w="1418"/>
      </w:tblGrid>
      <w:tr>
        <w:trPr>
          <w:trHeight w:val="1264" w:hRule="atLeast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80" w:lineRule="auto"/>
              <w:ind w:left="108" w:right="486"/>
              <w:rPr>
                <w:b/>
                <w:sz w:val="22"/>
              </w:rPr>
            </w:pPr>
            <w:bookmarkStart w:name="A weekly planner for a secondary school " w:id="2"/>
            <w:bookmarkEnd w:id="2"/>
            <w:r>
              <w:rPr/>
            </w:r>
            <w:r>
              <w:rPr>
                <w:b/>
                <w:sz w:val="22"/>
              </w:rPr>
              <w:t>Date: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Subject:</w:t>
            </w:r>
          </w:p>
        </w:tc>
        <w:tc>
          <w:tcPr>
            <w:tcW w:w="70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 w:right="610"/>
              <w:rPr>
                <w:b/>
                <w:sz w:val="22"/>
              </w:rPr>
            </w:pPr>
            <w:r>
              <w:rPr>
                <w:b/>
                <w:sz w:val="22"/>
              </w:rPr>
              <w:t>General and specific aims, objectives, teaching points, organisation,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differentiation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progression,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continuing/blocked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work,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grouping</w:t>
            </w:r>
          </w:p>
        </w:tc>
      </w:tr>
      <w:tr>
        <w:trPr>
          <w:trHeight w:val="252" w:hRule="atLeast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Classes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3" w:lineRule="exact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</w:tc>
      </w:tr>
      <w:tr>
        <w:trPr>
          <w:trHeight w:val="1518" w:hRule="atLeast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7" w:hRule="atLeast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7" w:hRule="atLeast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7" w:hRule="atLeast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141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headerReference w:type="default" r:id="rId7"/>
      <w:footerReference w:type="default" r:id="rId8"/>
      <w:pgSz w:w="11900" w:h="16840"/>
      <w:pgMar w:header="1702" w:footer="1331" w:top="2000" w:bottom="152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pt;margin-top:764.46637pt;width:368.25pt;height:42.9pt;mso-position-horizontal-relative:page;mso-position-vertical-relative:page;z-index:-158709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©</w:t>
                </w:r>
                <w:r>
                  <w:rPr>
                    <w:spacing w:val="-2"/>
                  </w:rPr>
                  <w:t> </w:t>
                </w:r>
                <w:r>
                  <w:rPr/>
                  <w:t>Louis</w:t>
                </w:r>
                <w:r>
                  <w:rPr>
                    <w:spacing w:val="-2"/>
                  </w:rPr>
                  <w:t> </w:t>
                </w:r>
                <w:r>
                  <w:rPr/>
                  <w:t>Cohen,</w:t>
                </w:r>
                <w:r>
                  <w:rPr>
                    <w:spacing w:val="-2"/>
                  </w:rPr>
                  <w:t> </w:t>
                </w:r>
                <w:r>
                  <w:rPr/>
                  <w:t>Lawrence</w:t>
                </w:r>
                <w:r>
                  <w:rPr>
                    <w:spacing w:val="-2"/>
                  </w:rPr>
                  <w:t> </w:t>
                </w:r>
                <w:r>
                  <w:rPr/>
                  <w:t>Manion</w:t>
                </w:r>
                <w:r>
                  <w:rPr>
                    <w:spacing w:val="-3"/>
                  </w:rPr>
                  <w:t> </w:t>
                </w:r>
                <w:r>
                  <w:rPr/>
                  <w:t>and</w:t>
                </w:r>
                <w:r>
                  <w:rPr>
                    <w:spacing w:val="-3"/>
                  </w:rPr>
                  <w:t> </w:t>
                </w:r>
                <w:r>
                  <w:rPr/>
                  <w:t>Keith</w:t>
                </w:r>
                <w:r>
                  <w:rPr>
                    <w:spacing w:val="-3"/>
                  </w:rPr>
                  <w:t> </w:t>
                </w:r>
                <w:r>
                  <w:rPr/>
                  <w:t>Morrison,</w:t>
                </w:r>
                <w:r>
                  <w:rPr>
                    <w:spacing w:val="-3"/>
                  </w:rPr>
                  <w:t> </w:t>
                </w:r>
                <w:r>
                  <w:rPr/>
                  <w:t>2004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>Published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on the companion web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resource for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A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Guide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to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Teaching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Practice</w:t>
                </w:r>
              </w:p>
              <w:p>
                <w:pPr>
                  <w:pStyle w:val="BodyText"/>
                  <w:ind w:left="20"/>
                </w:pPr>
                <w:r>
                  <w:rPr/>
                  <w:t>(RoutledgeFalmer).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pt;margin-top:764.46637pt;width:368.25pt;height:42.9pt;mso-position-horizontal-relative:page;mso-position-vertical-relative:page;z-index:-158699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©</w:t>
                </w:r>
                <w:r>
                  <w:rPr>
                    <w:spacing w:val="-2"/>
                  </w:rPr>
                  <w:t> </w:t>
                </w:r>
                <w:r>
                  <w:rPr/>
                  <w:t>Louis</w:t>
                </w:r>
                <w:r>
                  <w:rPr>
                    <w:spacing w:val="-2"/>
                  </w:rPr>
                  <w:t> </w:t>
                </w:r>
                <w:r>
                  <w:rPr/>
                  <w:t>Cohen,</w:t>
                </w:r>
                <w:r>
                  <w:rPr>
                    <w:spacing w:val="-2"/>
                  </w:rPr>
                  <w:t> </w:t>
                </w:r>
                <w:r>
                  <w:rPr/>
                  <w:t>Lawrence</w:t>
                </w:r>
                <w:r>
                  <w:rPr>
                    <w:spacing w:val="-2"/>
                  </w:rPr>
                  <w:t> </w:t>
                </w:r>
                <w:r>
                  <w:rPr/>
                  <w:t>Manion</w:t>
                </w:r>
                <w:r>
                  <w:rPr>
                    <w:spacing w:val="-3"/>
                  </w:rPr>
                  <w:t> </w:t>
                </w:r>
                <w:r>
                  <w:rPr/>
                  <w:t>and</w:t>
                </w:r>
                <w:r>
                  <w:rPr>
                    <w:spacing w:val="-3"/>
                  </w:rPr>
                  <w:t> </w:t>
                </w:r>
                <w:r>
                  <w:rPr/>
                  <w:t>Keith</w:t>
                </w:r>
                <w:r>
                  <w:rPr>
                    <w:spacing w:val="-3"/>
                  </w:rPr>
                  <w:t> </w:t>
                </w:r>
                <w:r>
                  <w:rPr/>
                  <w:t>Morrison,</w:t>
                </w:r>
                <w:r>
                  <w:rPr>
                    <w:spacing w:val="-3"/>
                  </w:rPr>
                  <w:t> </w:t>
                </w:r>
                <w:r>
                  <w:rPr/>
                  <w:t>2004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>Published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on the companion web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resource for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A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Guide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to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Teaching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Practice</w:t>
                </w:r>
              </w:p>
              <w:p>
                <w:pPr>
                  <w:pStyle w:val="BodyText"/>
                  <w:ind w:left="20"/>
                </w:pPr>
                <w:r>
                  <w:rPr/>
                  <w:t>(RoutledgeFalmer).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71.423988pt;width:300.75pt;height:17.650pt;mso-position-horizontal-relative:page;mso-position-vertical-relative:page;z-index:-15871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Weekly</w:t>
                </w:r>
                <w:r>
                  <w:rPr>
                    <w:rFonts w:ascii="Arial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planner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for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primary</w:t>
                </w:r>
                <w:r>
                  <w:rPr>
                    <w:rFonts w:asci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school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practice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pt;margin-top:84.08403pt;width:331.25pt;height:17.650pt;mso-position-horizontal-relative:page;mso-position-vertical-relative:page;z-index:-15870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weekly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planner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for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secondary</w:t>
                </w:r>
                <w:r>
                  <w:rPr>
                    <w:rFonts w:ascii="Arial"/>
                    <w:b/>
                    <w:spacing w:val="-3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school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practice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dc:title>A weekly planner for a primary school practice</dc:title>
  <dcterms:created xsi:type="dcterms:W3CDTF">2024-02-26T08:23:20Z</dcterms:created>
  <dcterms:modified xsi:type="dcterms:W3CDTF">2024-02-26T08:23:20Z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2004-07-06T00:00:00Z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2024-02-26T00:00:00Z</vt:filetime>
  </property>
</Properties>
</file>