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Home</w:t>
      </w:r>
      <w:r>
        <w:rPr>
          <w:spacing w:val="-16"/>
        </w:rPr>
        <w:t> </w:t>
      </w:r>
      <w:r>
        <w:rPr/>
        <w:t>Blood</w:t>
      </w:r>
      <w:r>
        <w:rPr>
          <w:spacing w:val="-17"/>
        </w:rPr>
        <w:t> </w:t>
      </w:r>
      <w:r>
        <w:rPr/>
        <w:t>Pressure</w:t>
      </w:r>
      <w:r>
        <w:rPr>
          <w:spacing w:val="-15"/>
        </w:rPr>
        <w:t> </w:t>
      </w:r>
      <w:r>
        <w:rPr>
          <w:spacing w:val="-5"/>
        </w:rPr>
        <w:t>Log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185420</wp:posOffset>
                </wp:positionH>
                <wp:positionV relativeFrom="paragraph">
                  <wp:posOffset>173984</wp:posOffset>
                </wp:positionV>
                <wp:extent cx="7315200" cy="59436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315200" cy="59436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21"/>
                              <w:ind w:left="89" w:righ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You can complete 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highlighted fields on this form online and then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print 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form for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easy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reference. Only text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visible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printed;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scrolled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text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print.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text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enter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fields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 cleared when you close the form; you cannot save 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6pt;margin-top:13.699539pt;width:576pt;height:46.8pt;mso-position-horizontal-relative:page;mso-position-vertical-relative:paragraph;z-index:-15728640;mso-wrap-distance-left:0;mso-wrap-distance-right:0" type="#_x0000_t202" id="docshape1" filled="true" fillcolor="#ebebeb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line="249" w:lineRule="auto" w:before="21"/>
                        <w:ind w:left="89" w:righ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You can complete the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highlighted fields on this form online and then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print the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form for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easy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reference. Only text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visible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form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printed;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scrolled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text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print.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text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enter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into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these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fields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be cleared when you close the form; you cannot save it.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  <w:rPr>
          <w:rFonts w:ascii="Arial"/>
          <w:b/>
        </w:rPr>
      </w:pPr>
    </w:p>
    <w:p>
      <w:pPr>
        <w:pStyle w:val="BodyText"/>
        <w:tabs>
          <w:tab w:pos="5299" w:val="left" w:leader="none"/>
          <w:tab w:pos="5839" w:val="left" w:leader="none"/>
          <w:tab w:pos="11690" w:val="left" w:leader="none"/>
        </w:tabs>
        <w:ind w:left="415"/>
      </w:pPr>
      <w:r>
        <w:rPr>
          <w:spacing w:val="-2"/>
        </w:rPr>
        <w:t>Name:</w:t>
      </w:r>
      <w:r>
        <w:rPr>
          <w:u w:val="single"/>
        </w:rPr>
        <w:tab/>
      </w:r>
      <w:r>
        <w:rPr/>
        <w:tab/>
        <w:t>Target</w:t>
      </w:r>
      <w:r>
        <w:rPr>
          <w:spacing w:val="-8"/>
        </w:rPr>
        <w:t> </w:t>
      </w:r>
      <w:r>
        <w:rPr/>
        <w:t>blood</w:t>
      </w:r>
      <w:r>
        <w:rPr>
          <w:spacing w:val="-4"/>
        </w:rPr>
        <w:t> </w:t>
      </w:r>
      <w:r>
        <w:rPr>
          <w:spacing w:val="-2"/>
        </w:rPr>
        <w:t>pressure: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440"/>
        <w:gridCol w:w="1800"/>
        <w:gridCol w:w="1440"/>
        <w:gridCol w:w="1800"/>
        <w:gridCol w:w="3149"/>
      </w:tblGrid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spacing w:before="214"/>
              <w:ind w:left="37" w:right="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4"/>
              <w:ind w:left="6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(a.m.)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4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Blood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Pressure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4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(p.m.)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4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Blood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Pressure</w:t>
            </w:r>
          </w:p>
        </w:tc>
        <w:tc>
          <w:tcPr>
            <w:tcW w:w="3149" w:type="dxa"/>
          </w:tcPr>
          <w:p>
            <w:pPr>
              <w:pStyle w:val="TableParagraph"/>
              <w:spacing w:before="21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>
        <w:trPr>
          <w:trHeight w:val="722" w:hRule="atLeast"/>
        </w:trPr>
        <w:tc>
          <w:tcPr>
            <w:tcW w:w="1800" w:type="dxa"/>
          </w:tcPr>
          <w:p>
            <w:pPr>
              <w:pStyle w:val="TableParagraph"/>
              <w:spacing w:line="275" w:lineRule="exact" w:before="79"/>
              <w:ind w:left="41" w:right="3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Sample:</w:t>
            </w:r>
          </w:p>
          <w:p>
            <w:pPr>
              <w:pStyle w:val="TableParagraph"/>
              <w:spacing w:line="275" w:lineRule="exact"/>
              <w:ind w:left="41" w:right="3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8/6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6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8:15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6"/>
              <w:ind w:left="39" w:right="3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137/87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6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6:20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6"/>
              <w:ind w:left="39" w:right="3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142/92</w:t>
            </w:r>
          </w:p>
        </w:tc>
        <w:tc>
          <w:tcPr>
            <w:tcW w:w="3149" w:type="dxa"/>
          </w:tcPr>
          <w:p>
            <w:pPr>
              <w:pStyle w:val="TableParagraph"/>
              <w:spacing w:before="216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Stressful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day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work</w:t>
            </w: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9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spacing w:before="114"/>
        <w:rPr>
          <w:sz w:val="15"/>
        </w:rPr>
      </w:pPr>
    </w:p>
    <w:p>
      <w:pPr>
        <w:spacing w:line="247" w:lineRule="auto" w:before="1"/>
        <w:ind w:left="2577" w:right="1614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389719</wp:posOffset>
            </wp:positionH>
            <wp:positionV relativeFrom="paragraph">
              <wp:posOffset>-23529</wp:posOffset>
            </wp:positionV>
            <wp:extent cx="1019501" cy="463409"/>
            <wp:effectExtent l="0" t="0" r="0" b="0"/>
            <wp:wrapNone/>
            <wp:docPr id="2" name="Image 2" descr="Healthwise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Healthwise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01" cy="46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©</w:t>
      </w:r>
      <w:r>
        <w:rPr>
          <w:spacing w:val="-11"/>
          <w:sz w:val="15"/>
        </w:rPr>
        <w:t> </w:t>
      </w:r>
      <w:r>
        <w:rPr>
          <w:sz w:val="15"/>
        </w:rPr>
        <w:t>1995-2023</w:t>
      </w:r>
      <w:r>
        <w:rPr>
          <w:spacing w:val="-10"/>
          <w:sz w:val="15"/>
        </w:rPr>
        <w:t> </w:t>
      </w:r>
      <w:r>
        <w:rPr>
          <w:sz w:val="15"/>
        </w:rPr>
        <w:t>Healthwise,</w:t>
      </w:r>
      <w:r>
        <w:rPr>
          <w:spacing w:val="-11"/>
          <w:sz w:val="15"/>
        </w:rPr>
        <w:t> </w:t>
      </w:r>
      <w:r>
        <w:rPr>
          <w:sz w:val="15"/>
        </w:rPr>
        <w:t>Incorporated.</w:t>
      </w:r>
      <w:r>
        <w:rPr>
          <w:spacing w:val="-10"/>
          <w:sz w:val="15"/>
        </w:rPr>
        <w:t> </w:t>
      </w:r>
      <w:r>
        <w:rPr>
          <w:sz w:val="15"/>
        </w:rPr>
        <w:t>Healthwise,</w:t>
      </w:r>
      <w:r>
        <w:rPr>
          <w:spacing w:val="-11"/>
          <w:sz w:val="15"/>
        </w:rPr>
        <w:t> </w:t>
      </w:r>
      <w:r>
        <w:rPr>
          <w:sz w:val="15"/>
        </w:rPr>
        <w:t>Healthwise</w:t>
      </w:r>
      <w:r>
        <w:rPr>
          <w:spacing w:val="-10"/>
          <w:sz w:val="15"/>
        </w:rPr>
        <w:t> </w:t>
      </w:r>
      <w:r>
        <w:rPr>
          <w:sz w:val="15"/>
        </w:rPr>
        <w:t>for</w:t>
      </w:r>
      <w:r>
        <w:rPr>
          <w:spacing w:val="-10"/>
          <w:sz w:val="15"/>
        </w:rPr>
        <w:t> </w:t>
      </w:r>
      <w:r>
        <w:rPr>
          <w:sz w:val="15"/>
        </w:rPr>
        <w:t>every</w:t>
      </w:r>
      <w:r>
        <w:rPr>
          <w:spacing w:val="-11"/>
          <w:sz w:val="15"/>
        </w:rPr>
        <w:t> </w:t>
      </w:r>
      <w:r>
        <w:rPr>
          <w:sz w:val="15"/>
        </w:rPr>
        <w:t>health</w:t>
      </w:r>
      <w:r>
        <w:rPr>
          <w:spacing w:val="-10"/>
          <w:sz w:val="15"/>
        </w:rPr>
        <w:t> </w:t>
      </w:r>
      <w:r>
        <w:rPr>
          <w:sz w:val="15"/>
        </w:rPr>
        <w:t>decision,</w:t>
      </w:r>
      <w:r>
        <w:rPr>
          <w:spacing w:val="-11"/>
          <w:sz w:val="15"/>
        </w:rPr>
        <w:t> </w:t>
      </w:r>
      <w:r>
        <w:rPr>
          <w:sz w:val="15"/>
        </w:rPr>
        <w:t>and</w:t>
      </w:r>
      <w:r>
        <w:rPr>
          <w:spacing w:val="-10"/>
          <w:sz w:val="15"/>
        </w:rPr>
        <w:t> </w:t>
      </w:r>
      <w:r>
        <w:rPr>
          <w:sz w:val="15"/>
        </w:rPr>
        <w:t>the</w:t>
      </w:r>
      <w:r>
        <w:rPr>
          <w:spacing w:val="-11"/>
          <w:sz w:val="15"/>
        </w:rPr>
        <w:t> </w:t>
      </w:r>
      <w:r>
        <w:rPr>
          <w:sz w:val="15"/>
        </w:rPr>
        <w:t>Healthwise</w:t>
      </w:r>
      <w:r>
        <w:rPr>
          <w:spacing w:val="-10"/>
          <w:sz w:val="15"/>
        </w:rPr>
        <w:t> </w:t>
      </w:r>
      <w:r>
        <w:rPr>
          <w:sz w:val="15"/>
        </w:rPr>
        <w:t>logo</w:t>
      </w:r>
      <w:r>
        <w:rPr>
          <w:spacing w:val="-10"/>
          <w:sz w:val="15"/>
        </w:rPr>
        <w:t> </w:t>
      </w:r>
      <w:r>
        <w:rPr>
          <w:sz w:val="15"/>
        </w:rPr>
        <w:t>are trademarks of Healthwise, Incorporated.</w:t>
      </w:r>
    </w:p>
    <w:p>
      <w:pPr>
        <w:spacing w:before="122"/>
        <w:ind w:left="2577" w:right="0" w:hanging="1"/>
        <w:jc w:val="left"/>
        <w:rPr>
          <w:sz w:val="15"/>
        </w:rPr>
      </w:pPr>
      <w:r>
        <w:rPr>
          <w:sz w:val="15"/>
        </w:rPr>
        <w:t>This</w:t>
      </w:r>
      <w:r>
        <w:rPr>
          <w:spacing w:val="-5"/>
          <w:sz w:val="15"/>
        </w:rPr>
        <w:t> </w:t>
      </w:r>
      <w:r>
        <w:rPr>
          <w:sz w:val="15"/>
        </w:rPr>
        <w:t>information</w:t>
      </w:r>
      <w:r>
        <w:rPr>
          <w:spacing w:val="-6"/>
          <w:sz w:val="15"/>
        </w:rPr>
        <w:t> </w:t>
      </w:r>
      <w:r>
        <w:rPr>
          <w:sz w:val="15"/>
        </w:rPr>
        <w:t>does</w:t>
      </w:r>
      <w:r>
        <w:rPr>
          <w:spacing w:val="-7"/>
          <w:sz w:val="15"/>
        </w:rPr>
        <w:t> </w:t>
      </w:r>
      <w:r>
        <w:rPr>
          <w:sz w:val="15"/>
        </w:rPr>
        <w:t>not</w:t>
      </w:r>
      <w:r>
        <w:rPr>
          <w:spacing w:val="-3"/>
          <w:sz w:val="15"/>
        </w:rPr>
        <w:t> </w:t>
      </w:r>
      <w:r>
        <w:rPr>
          <w:sz w:val="15"/>
        </w:rPr>
        <w:t>replace</w:t>
      </w:r>
      <w:r>
        <w:rPr>
          <w:spacing w:val="-8"/>
          <w:sz w:val="15"/>
        </w:rPr>
        <w:t> </w:t>
      </w:r>
      <w:r>
        <w:rPr>
          <w:sz w:val="15"/>
        </w:rPr>
        <w:t>the</w:t>
      </w:r>
      <w:r>
        <w:rPr>
          <w:spacing w:val="-8"/>
          <w:sz w:val="15"/>
        </w:rPr>
        <w:t> </w:t>
      </w:r>
      <w:r>
        <w:rPr>
          <w:sz w:val="15"/>
        </w:rPr>
        <w:t>advice</w:t>
      </w:r>
      <w:r>
        <w:rPr>
          <w:spacing w:val="-8"/>
          <w:sz w:val="15"/>
        </w:rPr>
        <w:t> </w:t>
      </w:r>
      <w:r>
        <w:rPr>
          <w:sz w:val="15"/>
        </w:rPr>
        <w:t>of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doctor.</w:t>
      </w:r>
      <w:r>
        <w:rPr>
          <w:spacing w:val="-7"/>
          <w:sz w:val="15"/>
        </w:rPr>
        <w:t> </w:t>
      </w:r>
      <w:r>
        <w:rPr>
          <w:sz w:val="15"/>
        </w:rPr>
        <w:t>Healthwise,</w:t>
      </w:r>
      <w:r>
        <w:rPr>
          <w:spacing w:val="-5"/>
          <w:sz w:val="15"/>
        </w:rPr>
        <w:t> </w:t>
      </w:r>
      <w:r>
        <w:rPr>
          <w:sz w:val="15"/>
        </w:rPr>
        <w:t>Incorporated,</w:t>
      </w:r>
      <w:r>
        <w:rPr>
          <w:spacing w:val="-5"/>
          <w:sz w:val="15"/>
        </w:rPr>
        <w:t> </w:t>
      </w:r>
      <w:r>
        <w:rPr>
          <w:sz w:val="15"/>
        </w:rPr>
        <w:t>disclaims</w:t>
      </w:r>
      <w:r>
        <w:rPr>
          <w:spacing w:val="-7"/>
          <w:sz w:val="15"/>
        </w:rPr>
        <w:t> </w:t>
      </w:r>
      <w:r>
        <w:rPr>
          <w:sz w:val="15"/>
        </w:rPr>
        <w:t>any</w:t>
      </w:r>
      <w:r>
        <w:rPr>
          <w:spacing w:val="-5"/>
          <w:sz w:val="15"/>
        </w:rPr>
        <w:t> </w:t>
      </w:r>
      <w:r>
        <w:rPr>
          <w:sz w:val="15"/>
        </w:rPr>
        <w:t>warranty</w:t>
      </w:r>
      <w:r>
        <w:rPr>
          <w:spacing w:val="-9"/>
          <w:sz w:val="15"/>
        </w:rPr>
        <w:t> </w:t>
      </w:r>
      <w:r>
        <w:rPr>
          <w:sz w:val="15"/>
        </w:rPr>
        <w:t>or</w:t>
      </w:r>
      <w:r>
        <w:rPr>
          <w:spacing w:val="-4"/>
          <w:sz w:val="15"/>
        </w:rPr>
        <w:t> </w:t>
      </w:r>
      <w:r>
        <w:rPr>
          <w:sz w:val="15"/>
        </w:rPr>
        <w:t>liability</w:t>
      </w:r>
      <w:r>
        <w:rPr>
          <w:spacing w:val="-9"/>
          <w:sz w:val="15"/>
        </w:rPr>
        <w:t> </w:t>
      </w:r>
      <w:r>
        <w:rPr>
          <w:sz w:val="15"/>
        </w:rPr>
        <w:t>for</w:t>
      </w:r>
      <w:r>
        <w:rPr>
          <w:spacing w:val="-6"/>
          <w:sz w:val="15"/>
        </w:rPr>
        <w:t> </w:t>
      </w:r>
      <w:r>
        <w:rPr>
          <w:sz w:val="15"/>
        </w:rPr>
        <w:t>your</w:t>
      </w:r>
      <w:r>
        <w:rPr>
          <w:spacing w:val="-6"/>
          <w:sz w:val="15"/>
        </w:rPr>
        <w:t> </w:t>
      </w:r>
      <w:r>
        <w:rPr>
          <w:sz w:val="15"/>
        </w:rPr>
        <w:t>use</w:t>
      </w:r>
      <w:r>
        <w:rPr>
          <w:spacing w:val="-8"/>
          <w:sz w:val="15"/>
        </w:rPr>
        <w:t> </w:t>
      </w:r>
      <w:r>
        <w:rPr>
          <w:sz w:val="15"/>
        </w:rPr>
        <w:t>of</w:t>
      </w:r>
      <w:r>
        <w:rPr>
          <w:spacing w:val="-5"/>
          <w:sz w:val="15"/>
        </w:rPr>
        <w:t> </w:t>
      </w:r>
      <w:r>
        <w:rPr>
          <w:sz w:val="15"/>
        </w:rPr>
        <w:t>this </w:t>
      </w:r>
      <w:r>
        <w:rPr>
          <w:spacing w:val="-2"/>
          <w:sz w:val="15"/>
        </w:rPr>
        <w:t>information.</w:t>
      </w:r>
    </w:p>
    <w:p>
      <w:pPr>
        <w:spacing w:line="183" w:lineRule="exact" w:before="0"/>
        <w:ind w:left="0" w:right="1" w:firstLine="0"/>
        <w:jc w:val="right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1</w:t>
      </w:r>
    </w:p>
    <w:sectPr>
      <w:type w:val="continuous"/>
      <w:pgSz w:w="12240" w:h="15840"/>
      <w:pgMar w:top="220" w:bottom="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59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Healthwise, Incorporated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Records</dc:creator>
  <dc:title>Home Blood Pressure Log</dc:title>
  <dcterms:created xsi:type="dcterms:W3CDTF">2025-03-06T10:13:46Z</dcterms:created>
  <dcterms:modified xsi:type="dcterms:W3CDTF">2025-03-06T10:13:46Z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D:20140331212820</vt:lpwstr>
  </property>
</Properties>
</file>